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806" w:rsidRPr="004D33D7" w:rsidRDefault="00F42806">
      <w:pPr>
        <w:pStyle w:val="BodyText"/>
        <w:rPr>
          <w:rFonts w:ascii="Times New Roman"/>
          <w:sz w:val="20"/>
        </w:rPr>
      </w:pPr>
    </w:p>
    <w:p w:rsidR="00F42806" w:rsidRPr="004D33D7" w:rsidRDefault="00F42806">
      <w:pPr>
        <w:pStyle w:val="BodyText"/>
        <w:rPr>
          <w:rFonts w:ascii="Times New Roman"/>
          <w:sz w:val="20"/>
        </w:rPr>
      </w:pPr>
    </w:p>
    <w:p w:rsidR="00F42806" w:rsidRPr="004D33D7" w:rsidRDefault="00F42806">
      <w:pPr>
        <w:pStyle w:val="BodyText"/>
        <w:rPr>
          <w:rFonts w:ascii="Times New Roman"/>
          <w:sz w:val="20"/>
        </w:rPr>
      </w:pPr>
    </w:p>
    <w:p w:rsidR="00F42806" w:rsidRPr="004D33D7" w:rsidRDefault="00F42806">
      <w:pPr>
        <w:pStyle w:val="BodyText"/>
        <w:rPr>
          <w:rFonts w:ascii="Times New Roman"/>
          <w:sz w:val="20"/>
        </w:rPr>
      </w:pPr>
    </w:p>
    <w:p w:rsidR="00F42806" w:rsidRPr="004D33D7" w:rsidRDefault="00F42806">
      <w:pPr>
        <w:pStyle w:val="BodyText"/>
        <w:rPr>
          <w:rFonts w:ascii="Times New Roman"/>
          <w:sz w:val="20"/>
        </w:rPr>
      </w:pPr>
    </w:p>
    <w:p w:rsidR="00F42806" w:rsidRPr="004D33D7" w:rsidRDefault="00F42806">
      <w:pPr>
        <w:pStyle w:val="BodyText"/>
        <w:spacing w:before="9"/>
        <w:rPr>
          <w:rFonts w:ascii="Times New Roman"/>
        </w:rPr>
      </w:pPr>
    </w:p>
    <w:p w:rsidR="00F42806" w:rsidRPr="004D33D7" w:rsidRDefault="00E16B32">
      <w:pPr>
        <w:ind w:right="728"/>
        <w:jc w:val="right"/>
        <w:rPr>
          <w:sz w:val="20"/>
        </w:rPr>
      </w:pPr>
      <w:r w:rsidRPr="004D33D7">
        <w:rPr>
          <w:sz w:val="20"/>
        </w:rPr>
        <w:t>Seite 1 von 8 Seiten</w:t>
      </w:r>
    </w:p>
    <w:p w:rsidR="00F42806" w:rsidRPr="004D33D7" w:rsidRDefault="00D63062">
      <w:pPr>
        <w:pStyle w:val="BodyText"/>
        <w:spacing w:before="7"/>
        <w:rPr>
          <w:sz w:val="13"/>
        </w:rPr>
      </w:pPr>
      <w:r w:rsidRPr="004D33D7">
        <w:pict>
          <v:shapetype id="_x0000_t202" coordsize="21600,21600" o:spt="202" path="m,l,21600r21600,l21600,xe">
            <v:stroke joinstyle="miter"/>
            <v:path gradientshapeok="t" o:connecttype="rect"/>
          </v:shapetype>
          <v:shape id="_x0000_s1053" type="#_x0000_t202" style="position:absolute;margin-left:406.6pt;margin-top:9.95pt;width:124.4pt;height:23.5pt;z-index:-251662848;mso-wrap-distance-left:0;mso-wrap-distance-right:0;mso-position-horizontal-relative:page" filled="f" strokeweight=".25pt">
            <v:textbox inset="0,0,0,0">
              <w:txbxContent>
                <w:p w:rsidR="00F42806" w:rsidRDefault="00E16B32">
                  <w:pPr>
                    <w:spacing w:before="59"/>
                    <w:ind w:left="220"/>
                    <w:rPr>
                      <w:sz w:val="20"/>
                    </w:rPr>
                  </w:pPr>
                  <w:r>
                    <w:rPr>
                      <w:sz w:val="20"/>
                    </w:rPr>
                    <w:t>Nr.: GJW2017-4786</w:t>
                  </w:r>
                </w:p>
              </w:txbxContent>
            </v:textbox>
            <w10:wrap type="topAndBottom" anchorx="page"/>
          </v:shape>
        </w:pict>
      </w:r>
    </w:p>
    <w:p w:rsidR="00F42806" w:rsidRPr="004D33D7" w:rsidRDefault="00F42806">
      <w:pPr>
        <w:pStyle w:val="BodyText"/>
        <w:rPr>
          <w:sz w:val="22"/>
        </w:rPr>
      </w:pPr>
    </w:p>
    <w:p w:rsidR="00F42806" w:rsidRPr="004D33D7" w:rsidRDefault="00F42806">
      <w:pPr>
        <w:pStyle w:val="BodyText"/>
        <w:spacing w:before="5"/>
        <w:rPr>
          <w:sz w:val="30"/>
        </w:rPr>
      </w:pPr>
    </w:p>
    <w:p w:rsidR="00F42806" w:rsidRPr="004D33D7" w:rsidRDefault="00E16B32" w:rsidP="00176C9E">
      <w:pPr>
        <w:pStyle w:val="Heading1"/>
        <w:ind w:left="0"/>
        <w:jc w:val="center"/>
      </w:pPr>
      <w:r w:rsidRPr="004D33D7">
        <w:t>Materialsicherheitsdatenblatt</w:t>
      </w:r>
    </w:p>
    <w:p w:rsidR="00F42806" w:rsidRPr="004D33D7" w:rsidRDefault="00F42806">
      <w:pPr>
        <w:pStyle w:val="BodyText"/>
        <w:rPr>
          <w:sz w:val="58"/>
        </w:rPr>
      </w:pPr>
    </w:p>
    <w:p w:rsidR="00F42806" w:rsidRPr="004D33D7" w:rsidRDefault="00F42806">
      <w:pPr>
        <w:pStyle w:val="BodyText"/>
        <w:spacing w:before="5"/>
        <w:rPr>
          <w:sz w:val="68"/>
        </w:rPr>
      </w:pPr>
    </w:p>
    <w:p w:rsidR="00F42806" w:rsidRPr="004D33D7" w:rsidRDefault="00E16B32">
      <w:pPr>
        <w:tabs>
          <w:tab w:val="left" w:pos="3638"/>
        </w:tabs>
        <w:ind w:left="664"/>
        <w:rPr>
          <w:b/>
          <w:sz w:val="24"/>
        </w:rPr>
      </w:pPr>
      <w:r w:rsidRPr="004D33D7">
        <w:rPr>
          <w:b/>
          <w:sz w:val="28"/>
        </w:rPr>
        <w:t>Name des Musters:</w:t>
      </w:r>
      <w:r w:rsidRPr="004D33D7">
        <w:rPr>
          <w:b/>
          <w:sz w:val="28"/>
        </w:rPr>
        <w:tab/>
      </w:r>
      <w:r w:rsidRPr="004D33D7">
        <w:rPr>
          <w:b/>
          <w:sz w:val="24"/>
        </w:rPr>
        <w:t>Wiederaufladbare Li-Ion-Polymerbatterie</w:t>
      </w:r>
    </w:p>
    <w:p w:rsidR="00F42806" w:rsidRPr="004D33D7" w:rsidRDefault="00D63062">
      <w:pPr>
        <w:pStyle w:val="BodyText"/>
        <w:spacing w:before="8"/>
        <w:rPr>
          <w:b/>
          <w:sz w:val="12"/>
        </w:rPr>
      </w:pPr>
      <w:r w:rsidRPr="004D33D7">
        <w:pict>
          <v:line id="_x0000_s1052" style="position:absolute;z-index:-251661824;mso-wrap-distance-left:0;mso-wrap-distance-right:0;mso-position-horizontal-relative:page" from="225pt,9.5pt" to="515.9pt,9.5pt" strokeweight=".48pt">
            <w10:wrap type="topAndBottom" anchorx="page"/>
          </v:line>
        </w:pict>
      </w: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spacing w:before="7"/>
        <w:rPr>
          <w:b/>
          <w:sz w:val="23"/>
        </w:rPr>
      </w:pPr>
    </w:p>
    <w:p w:rsidR="00F42806" w:rsidRPr="004D33D7" w:rsidRDefault="00F42806">
      <w:pPr>
        <w:rPr>
          <w:sz w:val="23"/>
        </w:rPr>
        <w:sectPr w:rsidR="00F42806" w:rsidRPr="004D33D7">
          <w:headerReference w:type="even" r:id="rId7"/>
          <w:headerReference w:type="default" r:id="rId8"/>
          <w:footerReference w:type="even" r:id="rId9"/>
          <w:footerReference w:type="default" r:id="rId10"/>
          <w:headerReference w:type="first" r:id="rId11"/>
          <w:footerReference w:type="first" r:id="rId12"/>
          <w:type w:val="continuous"/>
          <w:pgSz w:w="11910" w:h="16840"/>
          <w:pgMar w:top="1600" w:right="1140" w:bottom="280" w:left="1320" w:header="720" w:footer="720" w:gutter="0"/>
          <w:cols w:space="720"/>
        </w:sectPr>
      </w:pPr>
    </w:p>
    <w:p w:rsidR="00F42806" w:rsidRPr="004D33D7" w:rsidRDefault="00D63062">
      <w:pPr>
        <w:pStyle w:val="Heading2"/>
        <w:spacing w:before="215"/>
        <w:rPr>
          <w:rFonts w:ascii="SimSun" w:eastAsia="SimSun"/>
          <w:b w:val="0"/>
        </w:rPr>
      </w:pPr>
      <w:r w:rsidRPr="004D33D7">
        <w:pict>
          <v:line id="_x0000_s1051" style="position:absolute;left:0;text-align:left;z-index:251646464;mso-position-horizontal-relative:page" from="224.3pt,49.65pt" to="515.9pt,49.65pt" strokeweight=".48pt">
            <w10:wrap anchorx="page"/>
          </v:line>
        </w:pict>
      </w:r>
      <w:r w:rsidR="00E16B32" w:rsidRPr="004D33D7">
        <w:t>Auftraggeber</w:t>
      </w:r>
      <w:r w:rsidR="00E16B32" w:rsidRPr="004D33D7">
        <w:rPr>
          <w:rFonts w:ascii="SimSun"/>
          <w:b w:val="0"/>
        </w:rPr>
        <w:t>：</w:t>
      </w:r>
    </w:p>
    <w:p w:rsidR="00F42806" w:rsidRPr="004D33D7" w:rsidRDefault="00E16B32">
      <w:pPr>
        <w:spacing w:before="93" w:line="408" w:lineRule="auto"/>
        <w:ind w:left="2601" w:right="725" w:hanging="1914"/>
        <w:rPr>
          <w:b/>
          <w:sz w:val="24"/>
        </w:rPr>
      </w:pPr>
      <w:r w:rsidRPr="004D33D7">
        <w:br w:type="column"/>
      </w:r>
      <w:r w:rsidRPr="004D33D7">
        <w:rPr>
          <w:b/>
          <w:sz w:val="24"/>
        </w:rPr>
        <w:t>Shenzhen Happy Vaping Technology Limited</w:t>
      </w:r>
    </w:p>
    <w:p w:rsidR="00F42806" w:rsidRPr="004D33D7" w:rsidRDefault="00F42806">
      <w:pPr>
        <w:spacing w:line="408" w:lineRule="auto"/>
        <w:rPr>
          <w:sz w:val="24"/>
        </w:rPr>
        <w:sectPr w:rsidR="00F42806" w:rsidRPr="004D33D7">
          <w:type w:val="continuous"/>
          <w:pgSz w:w="11910" w:h="16840"/>
          <w:pgMar w:top="1600" w:right="1140" w:bottom="280" w:left="1320" w:header="720" w:footer="720" w:gutter="0"/>
          <w:cols w:num="2" w:space="720" w:equalWidth="0">
            <w:col w:w="2913" w:space="77"/>
            <w:col w:w="6460"/>
          </w:cols>
        </w:sect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rPr>
          <w:b/>
          <w:sz w:val="20"/>
        </w:rPr>
      </w:pPr>
    </w:p>
    <w:p w:rsidR="00F42806" w:rsidRPr="004D33D7" w:rsidRDefault="00F42806">
      <w:pPr>
        <w:pStyle w:val="BodyText"/>
        <w:spacing w:before="9"/>
        <w:rPr>
          <w:b/>
          <w:sz w:val="24"/>
        </w:rPr>
      </w:pPr>
    </w:p>
    <w:p w:rsidR="00F42806" w:rsidRPr="004D33D7" w:rsidRDefault="00E16B32" w:rsidP="00176C9E">
      <w:pPr>
        <w:spacing w:line="461" w:lineRule="exact"/>
        <w:jc w:val="center"/>
        <w:rPr>
          <w:rFonts w:ascii="SimSun" w:eastAsia="SimSun"/>
          <w:sz w:val="36"/>
        </w:rPr>
      </w:pPr>
      <w:r w:rsidRPr="004D33D7">
        <w:rPr>
          <w:lang w:eastAsia="en-GB"/>
        </w:rPr>
        <w:drawing>
          <wp:anchor distT="0" distB="0" distL="0" distR="0" simplePos="0" relativeHeight="251648512" behindDoc="1" locked="0" layoutInCell="1" allowOverlap="1">
            <wp:simplePos x="0" y="0"/>
            <wp:positionH relativeFrom="page">
              <wp:posOffset>3065476</wp:posOffset>
            </wp:positionH>
            <wp:positionV relativeFrom="paragraph">
              <wp:posOffset>-596824</wp:posOffset>
            </wp:positionV>
            <wp:extent cx="1299259" cy="130682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1299259" cy="1306829"/>
                    </a:xfrm>
                    <a:prstGeom prst="rect">
                      <a:avLst/>
                    </a:prstGeom>
                  </pic:spPr>
                </pic:pic>
              </a:graphicData>
            </a:graphic>
          </wp:anchor>
        </w:drawing>
      </w:r>
      <w:r w:rsidRPr="004D33D7">
        <w:rPr>
          <w:rFonts w:ascii="SimSun"/>
          <w:sz w:val="36"/>
        </w:rPr>
        <w:t>威凯检测技术有限公司</w:t>
      </w:r>
    </w:p>
    <w:p w:rsidR="00F42806" w:rsidRPr="004D33D7" w:rsidRDefault="00E16B32" w:rsidP="00176C9E">
      <w:pPr>
        <w:spacing w:before="274"/>
        <w:jc w:val="center"/>
        <w:rPr>
          <w:b/>
          <w:sz w:val="30"/>
        </w:rPr>
      </w:pPr>
      <w:r w:rsidRPr="004D33D7">
        <w:rPr>
          <w:b/>
          <w:sz w:val="30"/>
        </w:rPr>
        <w:t>Vkan Certification &amp; Testing Co., Ltd.</w:t>
      </w:r>
    </w:p>
    <w:p w:rsidR="00F42806" w:rsidRPr="004D33D7" w:rsidRDefault="00F42806">
      <w:pPr>
        <w:jc w:val="center"/>
        <w:rPr>
          <w:sz w:val="30"/>
        </w:rPr>
        <w:sectPr w:rsidR="00F42806" w:rsidRPr="004D33D7">
          <w:type w:val="continuous"/>
          <w:pgSz w:w="11910" w:h="16840"/>
          <w:pgMar w:top="1600" w:right="1140" w:bottom="280" w:left="1320" w:header="720" w:footer="720" w:gutter="0"/>
          <w:cols w:space="720"/>
        </w:sectPr>
      </w:pPr>
    </w:p>
    <w:p w:rsidR="00F42806" w:rsidRPr="004D33D7" w:rsidRDefault="00E16B32" w:rsidP="00176C9E">
      <w:pPr>
        <w:pStyle w:val="Heading1"/>
        <w:spacing w:before="72" w:after="14"/>
        <w:ind w:left="0"/>
        <w:jc w:val="center"/>
      </w:pPr>
      <w:r w:rsidRPr="004D33D7">
        <w:lastRenderedPageBreak/>
        <w:t>Materialsicherheitsdatenblatt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7020"/>
      </w:tblGrid>
      <w:tr w:rsidR="00F42806" w:rsidRPr="004D33D7">
        <w:trPr>
          <w:trHeight w:val="784"/>
        </w:trPr>
        <w:tc>
          <w:tcPr>
            <w:tcW w:w="9180" w:type="dxa"/>
            <w:gridSpan w:val="2"/>
            <w:tcBorders>
              <w:bottom w:val="single" w:sz="8" w:space="0" w:color="000000"/>
            </w:tcBorders>
            <w:shd w:val="clear" w:color="auto" w:fill="D9D9D9"/>
          </w:tcPr>
          <w:p w:rsidR="00F42806" w:rsidRPr="004D33D7" w:rsidRDefault="00E16B32" w:rsidP="0053400E">
            <w:pPr>
              <w:pStyle w:val="TableParagraph"/>
              <w:spacing w:before="175"/>
              <w:rPr>
                <w:b/>
                <w:sz w:val="28"/>
              </w:rPr>
            </w:pPr>
            <w:r w:rsidRPr="004D33D7">
              <w:rPr>
                <w:b/>
                <w:sz w:val="28"/>
              </w:rPr>
              <w:t>1. Bezeichnung des Stoffs und des Unternehmens</w:t>
            </w:r>
          </w:p>
        </w:tc>
      </w:tr>
      <w:tr w:rsidR="00F42806" w:rsidRPr="004D33D7">
        <w:trPr>
          <w:trHeight w:val="468"/>
        </w:trPr>
        <w:tc>
          <w:tcPr>
            <w:tcW w:w="2160" w:type="dxa"/>
            <w:tcBorders>
              <w:top w:val="single" w:sz="8" w:space="0" w:color="000000"/>
            </w:tcBorders>
          </w:tcPr>
          <w:p w:rsidR="00F42806" w:rsidRPr="004D33D7" w:rsidRDefault="00E16B32" w:rsidP="0053400E">
            <w:pPr>
              <w:pStyle w:val="TableParagraph"/>
              <w:spacing w:before="113"/>
              <w:rPr>
                <w:sz w:val="21"/>
              </w:rPr>
            </w:pPr>
            <w:r w:rsidRPr="004D33D7">
              <w:rPr>
                <w:sz w:val="21"/>
              </w:rPr>
              <w:t>Name des Musters</w:t>
            </w:r>
          </w:p>
        </w:tc>
        <w:tc>
          <w:tcPr>
            <w:tcW w:w="7020" w:type="dxa"/>
            <w:tcBorders>
              <w:top w:val="single" w:sz="8" w:space="0" w:color="000000"/>
            </w:tcBorders>
          </w:tcPr>
          <w:p w:rsidR="00F42806" w:rsidRPr="004D33D7" w:rsidRDefault="00E16B32" w:rsidP="0053400E">
            <w:pPr>
              <w:pStyle w:val="TableParagraph"/>
              <w:spacing w:before="113"/>
              <w:ind w:left="107"/>
              <w:jc w:val="left"/>
              <w:rPr>
                <w:sz w:val="21"/>
              </w:rPr>
            </w:pPr>
            <w:r w:rsidRPr="004D33D7">
              <w:rPr>
                <w:sz w:val="21"/>
              </w:rPr>
              <w:t>Wiederaufladbare Li-Ion-Polymerbatterie</w:t>
            </w:r>
          </w:p>
        </w:tc>
      </w:tr>
      <w:tr w:rsidR="00F42806" w:rsidRPr="004D33D7">
        <w:trPr>
          <w:trHeight w:val="935"/>
        </w:trPr>
        <w:tc>
          <w:tcPr>
            <w:tcW w:w="2160" w:type="dxa"/>
          </w:tcPr>
          <w:p w:rsidR="00F42806" w:rsidRPr="004D33D7" w:rsidRDefault="00F42806" w:rsidP="0053400E">
            <w:pPr>
              <w:pStyle w:val="TableParagraph"/>
              <w:spacing w:before="1"/>
              <w:rPr>
                <w:sz w:val="30"/>
              </w:rPr>
            </w:pPr>
          </w:p>
          <w:p w:rsidR="00F42806" w:rsidRPr="004D33D7" w:rsidRDefault="00E16B32" w:rsidP="0053400E">
            <w:pPr>
              <w:pStyle w:val="TableParagraph"/>
              <w:rPr>
                <w:sz w:val="21"/>
              </w:rPr>
            </w:pPr>
            <w:r w:rsidRPr="004D33D7">
              <w:rPr>
                <w:sz w:val="21"/>
              </w:rPr>
              <w:t>Typ/Modus</w:t>
            </w:r>
          </w:p>
        </w:tc>
        <w:tc>
          <w:tcPr>
            <w:tcW w:w="7020" w:type="dxa"/>
          </w:tcPr>
          <w:p w:rsidR="00F42806" w:rsidRPr="004D33D7" w:rsidRDefault="00E16B32" w:rsidP="0053400E">
            <w:pPr>
              <w:pStyle w:val="TableParagraph"/>
              <w:spacing w:before="112"/>
              <w:ind w:left="107"/>
              <w:jc w:val="left"/>
              <w:rPr>
                <w:sz w:val="21"/>
              </w:rPr>
            </w:pPr>
            <w:r w:rsidRPr="004D33D7">
              <w:rPr>
                <w:sz w:val="21"/>
              </w:rPr>
              <w:t>JS131735</w:t>
            </w:r>
          </w:p>
          <w:p w:rsidR="00F42806" w:rsidRPr="004D33D7" w:rsidRDefault="00F42806" w:rsidP="0053400E">
            <w:pPr>
              <w:pStyle w:val="TableParagraph"/>
              <w:spacing w:before="8"/>
              <w:ind w:left="107"/>
              <w:jc w:val="left"/>
              <w:rPr>
                <w:sz w:val="19"/>
              </w:rPr>
            </w:pPr>
          </w:p>
          <w:p w:rsidR="00F42806" w:rsidRPr="004D33D7" w:rsidRDefault="00E16B32" w:rsidP="0053400E">
            <w:pPr>
              <w:pStyle w:val="TableParagraph"/>
              <w:tabs>
                <w:tab w:val="left" w:pos="750"/>
                <w:tab w:val="left" w:pos="1742"/>
              </w:tabs>
              <w:ind w:left="107"/>
              <w:jc w:val="left"/>
              <w:rPr>
                <w:sz w:val="21"/>
              </w:rPr>
            </w:pPr>
            <w:r w:rsidRPr="004D33D7">
              <w:rPr>
                <w:sz w:val="21"/>
              </w:rPr>
              <w:t>3,7</w:t>
            </w:r>
            <w:r w:rsidR="00D63062">
              <w:rPr>
                <w:sz w:val="21"/>
              </w:rPr>
              <w:t xml:space="preserve"> </w:t>
            </w:r>
            <w:r w:rsidRPr="004D33D7">
              <w:rPr>
                <w:sz w:val="21"/>
              </w:rPr>
              <w:t>V</w:t>
            </w:r>
            <w:r w:rsidRPr="004D33D7">
              <w:rPr>
                <w:sz w:val="21"/>
              </w:rPr>
              <w:tab/>
              <w:t>650</w:t>
            </w:r>
            <w:r w:rsidR="00D63062">
              <w:rPr>
                <w:sz w:val="21"/>
              </w:rPr>
              <w:t xml:space="preserve"> </w:t>
            </w:r>
            <w:r w:rsidRPr="004D33D7">
              <w:rPr>
                <w:sz w:val="21"/>
              </w:rPr>
              <w:t>mAh</w:t>
            </w:r>
            <w:r w:rsidRPr="004D33D7">
              <w:rPr>
                <w:sz w:val="21"/>
              </w:rPr>
              <w:tab/>
              <w:t>2,41</w:t>
            </w:r>
            <w:r w:rsidR="00D63062">
              <w:rPr>
                <w:sz w:val="21"/>
              </w:rPr>
              <w:t xml:space="preserve"> </w:t>
            </w:r>
            <w:bookmarkStart w:id="0" w:name="_GoBack"/>
            <w:bookmarkEnd w:id="0"/>
            <w:r w:rsidRPr="004D33D7">
              <w:rPr>
                <w:sz w:val="21"/>
              </w:rPr>
              <w:t>Wh</w:t>
            </w:r>
          </w:p>
        </w:tc>
      </w:tr>
      <w:tr w:rsidR="00F42806" w:rsidRPr="004D33D7">
        <w:trPr>
          <w:trHeight w:val="467"/>
        </w:trPr>
        <w:tc>
          <w:tcPr>
            <w:tcW w:w="2160" w:type="dxa"/>
          </w:tcPr>
          <w:p w:rsidR="00F42806" w:rsidRPr="004D33D7" w:rsidRDefault="00E16B32" w:rsidP="0053400E">
            <w:pPr>
              <w:pStyle w:val="TableParagraph"/>
              <w:spacing w:before="112"/>
              <w:rPr>
                <w:sz w:val="21"/>
              </w:rPr>
            </w:pPr>
            <w:r w:rsidRPr="004D33D7">
              <w:rPr>
                <w:sz w:val="21"/>
              </w:rPr>
              <w:t>In Auftrag gegeben von</w:t>
            </w:r>
          </w:p>
        </w:tc>
        <w:tc>
          <w:tcPr>
            <w:tcW w:w="7020" w:type="dxa"/>
          </w:tcPr>
          <w:p w:rsidR="00F42806" w:rsidRPr="004D33D7" w:rsidRDefault="00E16B32" w:rsidP="0053400E">
            <w:pPr>
              <w:pStyle w:val="TableParagraph"/>
              <w:spacing w:before="112"/>
              <w:ind w:left="107"/>
              <w:jc w:val="left"/>
              <w:rPr>
                <w:sz w:val="21"/>
              </w:rPr>
            </w:pPr>
            <w:r w:rsidRPr="004D33D7">
              <w:rPr>
                <w:sz w:val="21"/>
              </w:rPr>
              <w:t>Shenzhen Happy Vaping Technology Limited</w:t>
            </w:r>
          </w:p>
        </w:tc>
      </w:tr>
      <w:tr w:rsidR="00F42806" w:rsidRPr="004D33D7">
        <w:trPr>
          <w:trHeight w:val="936"/>
        </w:trPr>
        <w:tc>
          <w:tcPr>
            <w:tcW w:w="2160" w:type="dxa"/>
          </w:tcPr>
          <w:p w:rsidR="00F42806" w:rsidRPr="004D33D7" w:rsidRDefault="00E16B32" w:rsidP="0053400E">
            <w:pPr>
              <w:pStyle w:val="TableParagraph"/>
              <w:spacing w:before="113"/>
              <w:rPr>
                <w:sz w:val="21"/>
              </w:rPr>
            </w:pPr>
            <w:r w:rsidRPr="004D33D7">
              <w:rPr>
                <w:sz w:val="21"/>
              </w:rPr>
              <w:t>Anschrift des Auftraggebers</w:t>
            </w:r>
          </w:p>
        </w:tc>
        <w:tc>
          <w:tcPr>
            <w:tcW w:w="7020" w:type="dxa"/>
          </w:tcPr>
          <w:p w:rsidR="00F42806" w:rsidRPr="004D33D7" w:rsidRDefault="00E16B32" w:rsidP="006609CC">
            <w:pPr>
              <w:pStyle w:val="TableParagraph"/>
              <w:spacing w:before="118"/>
              <w:ind w:left="107"/>
              <w:jc w:val="left"/>
              <w:rPr>
                <w:sz w:val="20"/>
              </w:rPr>
            </w:pPr>
            <w:r w:rsidRPr="004D33D7">
              <w:rPr>
                <w:sz w:val="20"/>
              </w:rPr>
              <w:t>A1 &amp; A3 Building, Shaer Lantian Science Park, Shajing, Baoan, Shenzhen, Guangdong, Volksrepublik China</w:t>
            </w:r>
          </w:p>
        </w:tc>
      </w:tr>
      <w:tr w:rsidR="00F42806" w:rsidRPr="004D33D7">
        <w:trPr>
          <w:trHeight w:val="467"/>
        </w:trPr>
        <w:tc>
          <w:tcPr>
            <w:tcW w:w="2160" w:type="dxa"/>
          </w:tcPr>
          <w:p w:rsidR="00F42806" w:rsidRPr="004D33D7" w:rsidRDefault="00E16B32" w:rsidP="0053400E">
            <w:pPr>
              <w:pStyle w:val="TableParagraph"/>
              <w:spacing w:before="112"/>
              <w:rPr>
                <w:sz w:val="21"/>
              </w:rPr>
            </w:pPr>
            <w:r w:rsidRPr="004D33D7">
              <w:rPr>
                <w:sz w:val="21"/>
              </w:rPr>
              <w:t>Hersteller</w:t>
            </w:r>
          </w:p>
        </w:tc>
        <w:tc>
          <w:tcPr>
            <w:tcW w:w="7020" w:type="dxa"/>
          </w:tcPr>
          <w:p w:rsidR="00F42806" w:rsidRPr="004D33D7" w:rsidRDefault="00E16B32" w:rsidP="0053400E">
            <w:pPr>
              <w:pStyle w:val="TableParagraph"/>
              <w:spacing w:before="112"/>
              <w:ind w:left="107"/>
              <w:jc w:val="left"/>
              <w:rPr>
                <w:sz w:val="21"/>
              </w:rPr>
            </w:pPr>
            <w:r w:rsidRPr="004D33D7">
              <w:rPr>
                <w:sz w:val="21"/>
              </w:rPr>
              <w:t>Dongguan Joysun New Energy Co., Ltd.</w:t>
            </w:r>
          </w:p>
        </w:tc>
      </w:tr>
      <w:tr w:rsidR="00F42806" w:rsidRPr="004D33D7">
        <w:trPr>
          <w:trHeight w:val="935"/>
        </w:trPr>
        <w:tc>
          <w:tcPr>
            <w:tcW w:w="2160" w:type="dxa"/>
          </w:tcPr>
          <w:p w:rsidR="00F42806" w:rsidRPr="004D33D7" w:rsidRDefault="00E16B32" w:rsidP="0053400E">
            <w:pPr>
              <w:pStyle w:val="TableParagraph"/>
              <w:spacing w:before="112"/>
              <w:rPr>
                <w:sz w:val="21"/>
              </w:rPr>
            </w:pPr>
            <w:r w:rsidRPr="004D33D7">
              <w:rPr>
                <w:sz w:val="21"/>
              </w:rPr>
              <w:t>Anschrift des Herstellers</w:t>
            </w:r>
          </w:p>
        </w:tc>
        <w:tc>
          <w:tcPr>
            <w:tcW w:w="7020" w:type="dxa"/>
          </w:tcPr>
          <w:p w:rsidR="00F42806" w:rsidRPr="004D33D7" w:rsidRDefault="00E16B32" w:rsidP="0053400E">
            <w:pPr>
              <w:pStyle w:val="TableParagraph"/>
              <w:spacing w:before="117"/>
              <w:ind w:left="107"/>
              <w:jc w:val="left"/>
              <w:rPr>
                <w:sz w:val="20"/>
              </w:rPr>
            </w:pPr>
            <w:r w:rsidRPr="004D33D7">
              <w:rPr>
                <w:sz w:val="20"/>
              </w:rPr>
              <w:t>No. 21, Shuibian Industrial Zone, Hengli, Dongguan, Guangdong, Volksrepublik China</w:t>
            </w:r>
          </w:p>
        </w:tc>
      </w:tr>
      <w:tr w:rsidR="00F42806" w:rsidRPr="004D33D7">
        <w:trPr>
          <w:trHeight w:val="936"/>
        </w:trPr>
        <w:tc>
          <w:tcPr>
            <w:tcW w:w="2160" w:type="dxa"/>
          </w:tcPr>
          <w:p w:rsidR="00F42806" w:rsidRPr="004D33D7" w:rsidRDefault="00E16B32" w:rsidP="0053400E">
            <w:pPr>
              <w:pStyle w:val="TableParagraph"/>
              <w:spacing w:before="113"/>
              <w:rPr>
                <w:sz w:val="21"/>
              </w:rPr>
            </w:pPr>
            <w:r w:rsidRPr="004D33D7">
              <w:rPr>
                <w:sz w:val="21"/>
              </w:rPr>
              <w:t>Inspektion gemäß</w:t>
            </w:r>
          </w:p>
        </w:tc>
        <w:tc>
          <w:tcPr>
            <w:tcW w:w="7020" w:type="dxa"/>
          </w:tcPr>
          <w:p w:rsidR="00F42806" w:rsidRPr="004D33D7" w:rsidRDefault="00E16B32" w:rsidP="0053400E">
            <w:pPr>
              <w:pStyle w:val="TableParagraph"/>
              <w:spacing w:before="118"/>
              <w:ind w:left="107"/>
              <w:jc w:val="left"/>
              <w:rPr>
                <w:sz w:val="20"/>
              </w:rPr>
            </w:pPr>
            <w:r w:rsidRPr="004D33D7">
              <w:rPr>
                <w:sz w:val="20"/>
              </w:rPr>
              <w:t>EWG-Richtlinie 93/112/EG</w:t>
            </w:r>
          </w:p>
          <w:p w:rsidR="00F42806" w:rsidRPr="004D33D7" w:rsidRDefault="00F42806" w:rsidP="0053400E">
            <w:pPr>
              <w:pStyle w:val="TableParagraph"/>
              <w:spacing w:before="8"/>
              <w:ind w:left="107"/>
              <w:jc w:val="left"/>
              <w:rPr>
                <w:sz w:val="20"/>
              </w:rPr>
            </w:pPr>
          </w:p>
          <w:p w:rsidR="00F42806" w:rsidRPr="004D33D7" w:rsidRDefault="00E16B32" w:rsidP="0053400E">
            <w:pPr>
              <w:pStyle w:val="TableParagraph"/>
              <w:ind w:left="107"/>
              <w:jc w:val="left"/>
              <w:rPr>
                <w:sz w:val="20"/>
              </w:rPr>
            </w:pPr>
            <w:r w:rsidRPr="004D33D7">
              <w:rPr>
                <w:sz w:val="20"/>
              </w:rPr>
              <w:t>„UN-Empfehlungen für den Transport gefährlicher Güter”</w:t>
            </w:r>
          </w:p>
        </w:tc>
      </w:tr>
      <w:tr w:rsidR="00F42806" w:rsidRPr="004D33D7">
        <w:trPr>
          <w:trHeight w:val="935"/>
        </w:trPr>
        <w:tc>
          <w:tcPr>
            <w:tcW w:w="2160" w:type="dxa"/>
          </w:tcPr>
          <w:p w:rsidR="00F42806" w:rsidRPr="004D33D7" w:rsidRDefault="00E16B32" w:rsidP="0053400E">
            <w:pPr>
              <w:pStyle w:val="TableParagraph"/>
              <w:spacing w:before="112"/>
              <w:rPr>
                <w:sz w:val="21"/>
              </w:rPr>
            </w:pPr>
            <w:r w:rsidRPr="004D33D7">
              <w:rPr>
                <w:sz w:val="21"/>
              </w:rPr>
              <w:t>Notrufnummer</w:t>
            </w:r>
          </w:p>
        </w:tc>
        <w:tc>
          <w:tcPr>
            <w:tcW w:w="7020" w:type="dxa"/>
          </w:tcPr>
          <w:p w:rsidR="00F42806" w:rsidRPr="004D33D7" w:rsidRDefault="00E16B32" w:rsidP="0053400E">
            <w:pPr>
              <w:pStyle w:val="TableParagraph"/>
              <w:spacing w:before="112"/>
              <w:ind w:left="107"/>
              <w:jc w:val="left"/>
              <w:rPr>
                <w:sz w:val="21"/>
              </w:rPr>
            </w:pPr>
            <w:r w:rsidRPr="004D33D7">
              <w:rPr>
                <w:sz w:val="21"/>
              </w:rPr>
              <w:t>+86-769-89178866</w:t>
            </w:r>
          </w:p>
        </w:tc>
      </w:tr>
      <w:tr w:rsidR="00F42806" w:rsidRPr="004D33D7">
        <w:trPr>
          <w:trHeight w:val="1454"/>
        </w:trPr>
        <w:tc>
          <w:tcPr>
            <w:tcW w:w="2160" w:type="dxa"/>
          </w:tcPr>
          <w:p w:rsidR="00F42806" w:rsidRPr="004D33D7" w:rsidRDefault="00F42806" w:rsidP="0053400E">
            <w:pPr>
              <w:pStyle w:val="TableParagraph"/>
            </w:pPr>
          </w:p>
          <w:p w:rsidR="00F42806" w:rsidRPr="004D33D7" w:rsidRDefault="00F42806" w:rsidP="0053400E">
            <w:pPr>
              <w:pStyle w:val="TableParagraph"/>
              <w:spacing w:before="7"/>
              <w:rPr>
                <w:sz w:val="30"/>
              </w:rPr>
            </w:pPr>
          </w:p>
          <w:p w:rsidR="00F42806" w:rsidRPr="004D33D7" w:rsidRDefault="00E16B32" w:rsidP="0053400E">
            <w:pPr>
              <w:pStyle w:val="TableParagraph"/>
              <w:rPr>
                <w:sz w:val="21"/>
              </w:rPr>
            </w:pPr>
            <w:r w:rsidRPr="004D33D7">
              <w:rPr>
                <w:sz w:val="21"/>
              </w:rPr>
              <w:t>-</w:t>
            </w:r>
          </w:p>
        </w:tc>
        <w:tc>
          <w:tcPr>
            <w:tcW w:w="7020" w:type="dxa"/>
          </w:tcPr>
          <w:p w:rsidR="00F42806" w:rsidRPr="004D33D7" w:rsidRDefault="00F42806" w:rsidP="0053400E">
            <w:pPr>
              <w:pStyle w:val="TableParagraph"/>
              <w:ind w:left="107"/>
              <w:jc w:val="left"/>
              <w:rPr>
                <w:sz w:val="24"/>
              </w:rPr>
            </w:pPr>
          </w:p>
          <w:p w:rsidR="00F42806" w:rsidRPr="004D33D7" w:rsidRDefault="00F42806" w:rsidP="0053400E">
            <w:pPr>
              <w:pStyle w:val="TableParagraph"/>
              <w:spacing w:before="4"/>
              <w:ind w:left="107"/>
              <w:jc w:val="left"/>
              <w:rPr>
                <w:sz w:val="26"/>
              </w:rPr>
            </w:pPr>
          </w:p>
          <w:p w:rsidR="00F42806" w:rsidRPr="004D33D7" w:rsidRDefault="00E16B32" w:rsidP="0053400E">
            <w:pPr>
              <w:pStyle w:val="TableParagraph"/>
              <w:tabs>
                <w:tab w:val="left" w:pos="3849"/>
              </w:tabs>
              <w:ind w:left="107"/>
              <w:jc w:val="left"/>
              <w:rPr>
                <w:sz w:val="21"/>
              </w:rPr>
            </w:pPr>
            <w:r w:rsidRPr="004D33D7">
              <w:rPr>
                <w:sz w:val="21"/>
              </w:rPr>
              <w:t xml:space="preserve">Eingangsdatum: </w:t>
            </w:r>
            <w:r w:rsidRPr="004D33D7">
              <w:rPr>
                <w:rFonts w:ascii="Times New Roman"/>
                <w:sz w:val="21"/>
              </w:rPr>
              <w:t>08.12.2017</w:t>
            </w:r>
            <w:r w:rsidRPr="004D33D7">
              <w:rPr>
                <w:rFonts w:ascii="Times New Roman"/>
                <w:sz w:val="21"/>
              </w:rPr>
              <w:tab/>
            </w:r>
            <w:r w:rsidRPr="004D33D7">
              <w:rPr>
                <w:sz w:val="21"/>
              </w:rPr>
              <w:t>Ausgabedatum: 4.1.2018</w:t>
            </w:r>
          </w:p>
        </w:tc>
      </w:tr>
    </w:tbl>
    <w:p w:rsidR="00F42806" w:rsidRPr="004D33D7" w:rsidRDefault="00F42806">
      <w:pPr>
        <w:pStyle w:val="BodyText"/>
        <w:rPr>
          <w:sz w:val="58"/>
        </w:rPr>
      </w:pPr>
    </w:p>
    <w:p w:rsidR="00F42806" w:rsidRPr="004D33D7" w:rsidRDefault="00F42806">
      <w:pPr>
        <w:pStyle w:val="BodyText"/>
        <w:rPr>
          <w:sz w:val="58"/>
        </w:rPr>
      </w:pPr>
    </w:p>
    <w:p w:rsidR="00F42806" w:rsidRPr="004D33D7" w:rsidRDefault="00F42806">
      <w:pPr>
        <w:pStyle w:val="BodyText"/>
        <w:rPr>
          <w:sz w:val="58"/>
        </w:rPr>
      </w:pPr>
    </w:p>
    <w:p w:rsidR="00F42806" w:rsidRPr="004D33D7" w:rsidRDefault="00F42806">
      <w:pPr>
        <w:pStyle w:val="BodyText"/>
        <w:rPr>
          <w:sz w:val="58"/>
        </w:rPr>
      </w:pPr>
    </w:p>
    <w:p w:rsidR="00F42806" w:rsidRPr="004D33D7" w:rsidRDefault="00D63062" w:rsidP="00C63BF6">
      <w:pPr>
        <w:tabs>
          <w:tab w:val="left" w:pos="3261"/>
          <w:tab w:val="left" w:pos="6237"/>
        </w:tabs>
        <w:spacing w:before="491"/>
        <w:ind w:left="-142"/>
        <w:rPr>
          <w:sz w:val="20"/>
        </w:rPr>
      </w:pPr>
      <w:r w:rsidRPr="004D33D7">
        <w:pict>
          <v:group id="_x0000_s1048" style="position:absolute;left:0;text-align:left;margin-left:135pt;margin-top:18.1pt;width:81pt;height:35.45pt;z-index:-251665920;mso-position-horizontal-relative:page" coordorigin="2700,362" coordsize="1620,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2700;top:361;width:1215;height:675">
              <v:imagedata r:id="rId14" o:title=""/>
            </v:shape>
            <v:line id="_x0000_s1049" style="position:absolute" from="2700,1063" to="4320,1063"/>
            <w10:wrap anchorx="page"/>
          </v:group>
        </w:pict>
      </w:r>
      <w:r w:rsidR="00E16B32" w:rsidRPr="004D33D7">
        <w:rPr>
          <w:lang w:eastAsia="en-GB"/>
        </w:rPr>
        <w:drawing>
          <wp:anchor distT="0" distB="0" distL="0" distR="0" simplePos="0" relativeHeight="251649536" behindDoc="1" locked="0" layoutInCell="1" allowOverlap="1">
            <wp:simplePos x="0" y="0"/>
            <wp:positionH relativeFrom="page">
              <wp:posOffset>4753355</wp:posOffset>
            </wp:positionH>
            <wp:positionV relativeFrom="paragraph">
              <wp:posOffset>-2843418</wp:posOffset>
            </wp:positionV>
            <wp:extent cx="1302162" cy="1302162"/>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5" cstate="print"/>
                    <a:stretch>
                      <a:fillRect/>
                    </a:stretch>
                  </pic:blipFill>
                  <pic:spPr>
                    <a:xfrm>
                      <a:off x="0" y="0"/>
                      <a:ext cx="1302162" cy="1302162"/>
                    </a:xfrm>
                    <a:prstGeom prst="rect">
                      <a:avLst/>
                    </a:prstGeom>
                  </pic:spPr>
                </pic:pic>
              </a:graphicData>
            </a:graphic>
          </wp:anchor>
        </w:drawing>
      </w:r>
      <w:r w:rsidR="00E16B32" w:rsidRPr="004D33D7">
        <w:rPr>
          <w:lang w:eastAsia="en-GB"/>
        </w:rPr>
        <w:drawing>
          <wp:anchor distT="0" distB="0" distL="0" distR="0" simplePos="0" relativeHeight="251647488" behindDoc="0" locked="0" layoutInCell="1" allowOverlap="1">
            <wp:simplePos x="0" y="0"/>
            <wp:positionH relativeFrom="page">
              <wp:posOffset>5664414</wp:posOffset>
            </wp:positionH>
            <wp:positionV relativeFrom="paragraph">
              <wp:posOffset>245011</wp:posOffset>
            </wp:positionV>
            <wp:extent cx="969631" cy="235370"/>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6" cstate="print"/>
                    <a:stretch>
                      <a:fillRect/>
                    </a:stretch>
                  </pic:blipFill>
                  <pic:spPr>
                    <a:xfrm>
                      <a:off x="0" y="0"/>
                      <a:ext cx="969631" cy="235370"/>
                    </a:xfrm>
                    <a:prstGeom prst="rect">
                      <a:avLst/>
                    </a:prstGeom>
                  </pic:spPr>
                </pic:pic>
              </a:graphicData>
            </a:graphic>
          </wp:anchor>
        </w:drawing>
      </w:r>
      <w:r w:rsidRPr="004D33D7">
        <w:pict>
          <v:group id="_x0000_s1045" style="position:absolute;left:0;text-align:left;margin-left:279pt;margin-top:30.1pt;width:90pt;height:22.25pt;z-index:-251664896;mso-position-horizontal-relative:page;mso-position-vertical-relative:text" coordorigin="5580,602" coordsize="1800,445">
            <v:line id="_x0000_s1047" style="position:absolute" from="5580,1039" to="7380,1039"/>
            <v:shape id="_x0000_s1046" type="#_x0000_t75" style="position:absolute;left:6180;top:601;width:1122;height:435">
              <v:imagedata r:id="rId17" o:title=""/>
            </v:shape>
            <w10:wrap anchorx="page"/>
          </v:group>
        </w:pict>
      </w:r>
      <w:r w:rsidR="00E16B32" w:rsidRPr="004D33D7">
        <w:rPr>
          <w:sz w:val="20"/>
        </w:rPr>
        <w:t>Genehmigt von:</w:t>
      </w:r>
      <w:r w:rsidR="00E16B32" w:rsidRPr="004D33D7">
        <w:rPr>
          <w:sz w:val="20"/>
        </w:rPr>
        <w:tab/>
        <w:t>Überprüft von:</w:t>
      </w:r>
      <w:r w:rsidR="00E16B32" w:rsidRPr="004D33D7">
        <w:rPr>
          <w:sz w:val="20"/>
        </w:rPr>
        <w:tab/>
        <w:t>Getestet von:</w:t>
      </w:r>
    </w:p>
    <w:p w:rsidR="00F42806" w:rsidRPr="004D33D7" w:rsidRDefault="00D63062">
      <w:pPr>
        <w:pStyle w:val="BodyText"/>
        <w:spacing w:before="7"/>
        <w:rPr>
          <w:sz w:val="25"/>
        </w:rPr>
      </w:pPr>
      <w:r w:rsidRPr="004D33D7">
        <w:pict>
          <v:line id="_x0000_s1044" style="position:absolute;z-index:-251660800;mso-wrap-distance-left:0;mso-wrap-distance-right:0;mso-position-horizontal-relative:page" from="423pt,17.1pt" to="7in,17.1pt">
            <w10:wrap type="topAndBottom" anchorx="page"/>
          </v:line>
        </w:pict>
      </w:r>
    </w:p>
    <w:p w:rsidR="00F42806" w:rsidRPr="004D33D7" w:rsidRDefault="00F42806">
      <w:pPr>
        <w:rPr>
          <w:sz w:val="25"/>
        </w:rPr>
        <w:sectPr w:rsidR="00F42806" w:rsidRPr="004D33D7">
          <w:headerReference w:type="default" r:id="rId18"/>
          <w:pgSz w:w="11910" w:h="16840"/>
          <w:pgMar w:top="1340" w:right="1140" w:bottom="280" w:left="1320" w:header="854" w:footer="0" w:gutter="0"/>
          <w:pgNumType w:start="2"/>
          <w:cols w:space="720"/>
        </w:sectPr>
      </w:pPr>
    </w:p>
    <w:p w:rsidR="00F42806" w:rsidRPr="004D33D7" w:rsidRDefault="00F42806">
      <w:pPr>
        <w:pStyle w:val="BodyText"/>
        <w:spacing w:before="2"/>
        <w:rPr>
          <w:rFonts w:ascii="Times New Roman"/>
          <w:sz w:val="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4"/>
        <w:gridCol w:w="2145"/>
        <w:gridCol w:w="2025"/>
        <w:gridCol w:w="1634"/>
      </w:tblGrid>
      <w:tr w:rsidR="00F42806" w:rsidRPr="004D33D7">
        <w:trPr>
          <w:trHeight w:val="784"/>
        </w:trPr>
        <w:tc>
          <w:tcPr>
            <w:tcW w:w="9178" w:type="dxa"/>
            <w:gridSpan w:val="4"/>
            <w:tcBorders>
              <w:bottom w:val="single" w:sz="8" w:space="0" w:color="000000"/>
            </w:tcBorders>
            <w:shd w:val="clear" w:color="auto" w:fill="D9D9D9"/>
          </w:tcPr>
          <w:p w:rsidR="00F42806" w:rsidRPr="004D33D7" w:rsidRDefault="00E16B32" w:rsidP="00C63BF6">
            <w:pPr>
              <w:pStyle w:val="TableParagraph"/>
              <w:spacing w:before="175"/>
              <w:rPr>
                <w:b/>
                <w:sz w:val="28"/>
              </w:rPr>
            </w:pPr>
            <w:r w:rsidRPr="004D33D7">
              <w:rPr>
                <w:b/>
                <w:sz w:val="28"/>
              </w:rPr>
              <w:t>2. Information zur Zusammensetzung</w:t>
            </w:r>
          </w:p>
        </w:tc>
      </w:tr>
      <w:tr w:rsidR="00F42806" w:rsidRPr="004D33D7">
        <w:trPr>
          <w:trHeight w:val="375"/>
        </w:trPr>
        <w:tc>
          <w:tcPr>
            <w:tcW w:w="3374" w:type="dxa"/>
            <w:tcBorders>
              <w:top w:val="single" w:sz="8" w:space="0" w:color="000000"/>
            </w:tcBorders>
          </w:tcPr>
          <w:p w:rsidR="00F42806" w:rsidRPr="004D33D7" w:rsidRDefault="00E16B32" w:rsidP="00C63BF6">
            <w:pPr>
              <w:pStyle w:val="TableParagraph"/>
              <w:spacing w:before="82"/>
              <w:rPr>
                <w:sz w:val="18"/>
              </w:rPr>
            </w:pPr>
            <w:r w:rsidRPr="004D33D7">
              <w:rPr>
                <w:sz w:val="18"/>
              </w:rPr>
              <w:t>Material oder Inhaltsstoff</w:t>
            </w:r>
          </w:p>
        </w:tc>
        <w:tc>
          <w:tcPr>
            <w:tcW w:w="2145" w:type="dxa"/>
            <w:tcBorders>
              <w:top w:val="single" w:sz="8" w:space="0" w:color="000000"/>
            </w:tcBorders>
          </w:tcPr>
          <w:p w:rsidR="00F42806" w:rsidRPr="004D33D7" w:rsidRDefault="00E16B32" w:rsidP="00C63BF6">
            <w:pPr>
              <w:pStyle w:val="TableParagraph"/>
              <w:spacing w:before="82"/>
              <w:rPr>
                <w:sz w:val="18"/>
              </w:rPr>
            </w:pPr>
            <w:r w:rsidRPr="004D33D7">
              <w:rPr>
                <w:sz w:val="18"/>
              </w:rPr>
              <w:t>Chemische Formel</w:t>
            </w:r>
          </w:p>
        </w:tc>
        <w:tc>
          <w:tcPr>
            <w:tcW w:w="2025" w:type="dxa"/>
            <w:tcBorders>
              <w:top w:val="single" w:sz="8" w:space="0" w:color="000000"/>
            </w:tcBorders>
          </w:tcPr>
          <w:p w:rsidR="00F42806" w:rsidRPr="004D33D7" w:rsidRDefault="00E16B32" w:rsidP="00C63BF6">
            <w:pPr>
              <w:pStyle w:val="TableParagraph"/>
              <w:spacing w:before="82"/>
              <w:rPr>
                <w:sz w:val="18"/>
              </w:rPr>
            </w:pPr>
            <w:r w:rsidRPr="004D33D7">
              <w:rPr>
                <w:sz w:val="18"/>
              </w:rPr>
              <w:t>CAS-Nr.</w:t>
            </w:r>
          </w:p>
        </w:tc>
        <w:tc>
          <w:tcPr>
            <w:tcW w:w="1634" w:type="dxa"/>
            <w:tcBorders>
              <w:top w:val="single" w:sz="8" w:space="0" w:color="000000"/>
            </w:tcBorders>
          </w:tcPr>
          <w:p w:rsidR="00F42806" w:rsidRPr="004D33D7" w:rsidRDefault="00E16B32" w:rsidP="00C63BF6">
            <w:pPr>
              <w:pStyle w:val="TableParagraph"/>
              <w:spacing w:before="82"/>
              <w:rPr>
                <w:sz w:val="18"/>
              </w:rPr>
            </w:pPr>
            <w:r w:rsidRPr="004D33D7">
              <w:rPr>
                <w:sz w:val="18"/>
              </w:rPr>
              <w:t>Gew. %</w:t>
            </w:r>
          </w:p>
        </w:tc>
      </w:tr>
      <w:tr w:rsidR="00F42806" w:rsidRPr="004D33D7">
        <w:trPr>
          <w:trHeight w:val="373"/>
        </w:trPr>
        <w:tc>
          <w:tcPr>
            <w:tcW w:w="3374" w:type="dxa"/>
          </w:tcPr>
          <w:p w:rsidR="00F42806" w:rsidRPr="004D33D7" w:rsidRDefault="00E16B32" w:rsidP="00C63BF6">
            <w:pPr>
              <w:pStyle w:val="TableParagraph"/>
              <w:spacing w:before="81"/>
              <w:rPr>
                <w:sz w:val="18"/>
              </w:rPr>
            </w:pPr>
            <w:r w:rsidRPr="004D33D7">
              <w:rPr>
                <w:sz w:val="18"/>
              </w:rPr>
              <w:t>Lithiumkobaltoxid</w:t>
            </w:r>
          </w:p>
        </w:tc>
        <w:tc>
          <w:tcPr>
            <w:tcW w:w="2145" w:type="dxa"/>
          </w:tcPr>
          <w:p w:rsidR="00F42806" w:rsidRPr="004D33D7" w:rsidRDefault="00E16B32" w:rsidP="00C63BF6">
            <w:pPr>
              <w:pStyle w:val="TableParagraph"/>
              <w:spacing w:before="81"/>
              <w:rPr>
                <w:sz w:val="18"/>
              </w:rPr>
            </w:pPr>
            <w:r w:rsidRPr="004D33D7">
              <w:rPr>
                <w:sz w:val="18"/>
              </w:rPr>
              <w:t>LiCoO</w:t>
            </w:r>
            <w:r w:rsidRPr="004D33D7">
              <w:rPr>
                <w:sz w:val="18"/>
                <w:vertAlign w:val="subscript"/>
              </w:rPr>
              <w:t>2</w:t>
            </w:r>
          </w:p>
        </w:tc>
        <w:tc>
          <w:tcPr>
            <w:tcW w:w="2025" w:type="dxa"/>
          </w:tcPr>
          <w:p w:rsidR="00F42806" w:rsidRPr="004D33D7" w:rsidRDefault="00E16B32" w:rsidP="00C63BF6">
            <w:pPr>
              <w:pStyle w:val="TableParagraph"/>
              <w:spacing w:before="81"/>
              <w:rPr>
                <w:sz w:val="18"/>
              </w:rPr>
            </w:pPr>
            <w:r w:rsidRPr="004D33D7">
              <w:rPr>
                <w:sz w:val="18"/>
              </w:rPr>
              <w:t>12190-79-3</w:t>
            </w:r>
          </w:p>
        </w:tc>
        <w:tc>
          <w:tcPr>
            <w:tcW w:w="1634" w:type="dxa"/>
          </w:tcPr>
          <w:p w:rsidR="00F42806" w:rsidRPr="004D33D7" w:rsidRDefault="00E16B32" w:rsidP="00C63BF6">
            <w:pPr>
              <w:pStyle w:val="TableParagraph"/>
              <w:spacing w:before="81"/>
              <w:rPr>
                <w:sz w:val="18"/>
              </w:rPr>
            </w:pPr>
            <w:r w:rsidRPr="004D33D7">
              <w:rPr>
                <w:sz w:val="18"/>
              </w:rPr>
              <w:t>32</w:t>
            </w:r>
          </w:p>
        </w:tc>
      </w:tr>
      <w:tr w:rsidR="00F42806" w:rsidRPr="004D33D7">
        <w:trPr>
          <w:trHeight w:val="374"/>
        </w:trPr>
        <w:tc>
          <w:tcPr>
            <w:tcW w:w="3374" w:type="dxa"/>
          </w:tcPr>
          <w:p w:rsidR="00F42806" w:rsidRPr="004D33D7" w:rsidRDefault="00E16B32" w:rsidP="00C63BF6">
            <w:pPr>
              <w:pStyle w:val="TableParagraph"/>
              <w:spacing w:before="81"/>
              <w:rPr>
                <w:sz w:val="18"/>
              </w:rPr>
            </w:pPr>
            <w:r w:rsidRPr="004D33D7">
              <w:rPr>
                <w:sz w:val="18"/>
              </w:rPr>
              <w:t>Super-p</w:t>
            </w:r>
          </w:p>
        </w:tc>
        <w:tc>
          <w:tcPr>
            <w:tcW w:w="2145" w:type="dxa"/>
          </w:tcPr>
          <w:p w:rsidR="00F42806" w:rsidRPr="004D33D7" w:rsidRDefault="00E16B32" w:rsidP="00C63BF6">
            <w:pPr>
              <w:pStyle w:val="TableParagraph"/>
              <w:spacing w:before="81"/>
              <w:rPr>
                <w:sz w:val="18"/>
              </w:rPr>
            </w:pPr>
            <w:r w:rsidRPr="004D33D7">
              <w:rPr>
                <w:sz w:val="18"/>
              </w:rPr>
              <w:t>Brennbar</w:t>
            </w:r>
          </w:p>
        </w:tc>
        <w:tc>
          <w:tcPr>
            <w:tcW w:w="2025" w:type="dxa"/>
          </w:tcPr>
          <w:p w:rsidR="00F42806" w:rsidRPr="004D33D7" w:rsidRDefault="00E16B32" w:rsidP="00C63BF6">
            <w:pPr>
              <w:pStyle w:val="TableParagraph"/>
              <w:spacing w:before="81"/>
              <w:rPr>
                <w:sz w:val="18"/>
              </w:rPr>
            </w:pPr>
            <w:r w:rsidRPr="004D33D7">
              <w:rPr>
                <w:sz w:val="18"/>
              </w:rPr>
              <w:t>1333-86-4</w:t>
            </w:r>
          </w:p>
        </w:tc>
        <w:tc>
          <w:tcPr>
            <w:tcW w:w="1634" w:type="dxa"/>
          </w:tcPr>
          <w:p w:rsidR="00F42806" w:rsidRPr="004D33D7" w:rsidRDefault="00E16B32" w:rsidP="00C63BF6">
            <w:pPr>
              <w:pStyle w:val="TableParagraph"/>
              <w:spacing w:before="81"/>
              <w:rPr>
                <w:sz w:val="18"/>
              </w:rPr>
            </w:pPr>
            <w:r w:rsidRPr="004D33D7">
              <w:rPr>
                <w:sz w:val="18"/>
              </w:rPr>
              <w:t>35</w:t>
            </w:r>
          </w:p>
        </w:tc>
      </w:tr>
      <w:tr w:rsidR="00F42806" w:rsidRPr="004D33D7">
        <w:trPr>
          <w:trHeight w:val="375"/>
        </w:trPr>
        <w:tc>
          <w:tcPr>
            <w:tcW w:w="3374" w:type="dxa"/>
          </w:tcPr>
          <w:p w:rsidR="00F42806" w:rsidRPr="004D33D7" w:rsidRDefault="00E16B32" w:rsidP="00C63BF6">
            <w:pPr>
              <w:pStyle w:val="TableParagraph"/>
              <w:spacing w:before="83"/>
              <w:rPr>
                <w:sz w:val="18"/>
              </w:rPr>
            </w:pPr>
            <w:r w:rsidRPr="004D33D7">
              <w:rPr>
                <w:sz w:val="18"/>
              </w:rPr>
              <w:t>SBR</w:t>
            </w:r>
          </w:p>
        </w:tc>
        <w:tc>
          <w:tcPr>
            <w:tcW w:w="2145" w:type="dxa"/>
          </w:tcPr>
          <w:p w:rsidR="00F42806" w:rsidRPr="004D33D7" w:rsidRDefault="00E16B32" w:rsidP="00C63BF6">
            <w:pPr>
              <w:pStyle w:val="TableParagraph"/>
              <w:spacing w:before="83"/>
              <w:rPr>
                <w:sz w:val="18"/>
              </w:rPr>
            </w:pPr>
            <w:r w:rsidRPr="004D33D7">
              <w:rPr>
                <w:sz w:val="18"/>
              </w:rPr>
              <w:t>(C</w:t>
            </w:r>
            <w:r w:rsidRPr="004D33D7">
              <w:rPr>
                <w:sz w:val="18"/>
                <w:vertAlign w:val="subscript"/>
              </w:rPr>
              <w:t>8</w:t>
            </w:r>
            <w:r w:rsidRPr="004D33D7">
              <w:rPr>
                <w:sz w:val="18"/>
              </w:rPr>
              <w:t>H</w:t>
            </w:r>
            <w:r w:rsidRPr="004D33D7">
              <w:rPr>
                <w:sz w:val="18"/>
                <w:vertAlign w:val="subscript"/>
              </w:rPr>
              <w:t>8</w:t>
            </w:r>
            <w:r w:rsidRPr="004D33D7">
              <w:rPr>
                <w:sz w:val="18"/>
              </w:rPr>
              <w:t>.C</w:t>
            </w:r>
            <w:r w:rsidRPr="004D33D7">
              <w:rPr>
                <w:sz w:val="18"/>
                <w:vertAlign w:val="subscript"/>
              </w:rPr>
              <w:t>4</w:t>
            </w:r>
            <w:r w:rsidRPr="004D33D7">
              <w:rPr>
                <w:sz w:val="18"/>
              </w:rPr>
              <w:t>H</w:t>
            </w:r>
            <w:r w:rsidRPr="004D33D7">
              <w:rPr>
                <w:sz w:val="18"/>
                <w:vertAlign w:val="subscript"/>
              </w:rPr>
              <w:t>6</w:t>
            </w:r>
            <w:r w:rsidRPr="004D33D7">
              <w:rPr>
                <w:sz w:val="18"/>
              </w:rPr>
              <w:t>)</w:t>
            </w:r>
            <w:r w:rsidRPr="004D33D7">
              <w:rPr>
                <w:sz w:val="18"/>
                <w:vertAlign w:val="subscript"/>
              </w:rPr>
              <w:t>x</w:t>
            </w:r>
          </w:p>
        </w:tc>
        <w:tc>
          <w:tcPr>
            <w:tcW w:w="2025" w:type="dxa"/>
          </w:tcPr>
          <w:p w:rsidR="00F42806" w:rsidRPr="004D33D7" w:rsidRDefault="00E16B32" w:rsidP="00C63BF6">
            <w:pPr>
              <w:pStyle w:val="TableParagraph"/>
              <w:spacing w:before="83"/>
              <w:rPr>
                <w:sz w:val="18"/>
              </w:rPr>
            </w:pPr>
            <w:r w:rsidRPr="004D33D7">
              <w:rPr>
                <w:sz w:val="18"/>
              </w:rPr>
              <w:t>9003-55-8</w:t>
            </w:r>
          </w:p>
        </w:tc>
        <w:tc>
          <w:tcPr>
            <w:tcW w:w="1634" w:type="dxa"/>
          </w:tcPr>
          <w:p w:rsidR="00F42806" w:rsidRPr="004D33D7" w:rsidRDefault="00E16B32" w:rsidP="00C63BF6">
            <w:pPr>
              <w:pStyle w:val="TableParagraph"/>
              <w:spacing w:before="83"/>
              <w:rPr>
                <w:sz w:val="18"/>
              </w:rPr>
            </w:pPr>
            <w:r w:rsidRPr="004D33D7">
              <w:rPr>
                <w:sz w:val="18"/>
              </w:rPr>
              <w:t>0,4-0,6</w:t>
            </w:r>
          </w:p>
        </w:tc>
      </w:tr>
      <w:tr w:rsidR="00F42806" w:rsidRPr="004D33D7">
        <w:trPr>
          <w:trHeight w:val="373"/>
        </w:trPr>
        <w:tc>
          <w:tcPr>
            <w:tcW w:w="3374" w:type="dxa"/>
          </w:tcPr>
          <w:p w:rsidR="00F42806" w:rsidRPr="004D33D7" w:rsidRDefault="00E16B32" w:rsidP="00C63BF6">
            <w:pPr>
              <w:pStyle w:val="TableParagraph"/>
              <w:spacing w:before="81"/>
              <w:rPr>
                <w:sz w:val="18"/>
              </w:rPr>
            </w:pPr>
            <w:r w:rsidRPr="004D33D7">
              <w:rPr>
                <w:sz w:val="18"/>
              </w:rPr>
              <w:t>PVDF</w:t>
            </w:r>
          </w:p>
        </w:tc>
        <w:tc>
          <w:tcPr>
            <w:tcW w:w="2145" w:type="dxa"/>
          </w:tcPr>
          <w:p w:rsidR="00F42806" w:rsidRPr="004D33D7" w:rsidRDefault="00E16B32" w:rsidP="00C63BF6">
            <w:pPr>
              <w:pStyle w:val="TableParagraph"/>
              <w:spacing w:before="81"/>
              <w:rPr>
                <w:sz w:val="18"/>
              </w:rPr>
            </w:pPr>
            <w:r w:rsidRPr="004D33D7">
              <w:rPr>
                <w:sz w:val="18"/>
              </w:rPr>
              <w:t>(CH</w:t>
            </w:r>
            <w:r w:rsidRPr="004D33D7">
              <w:rPr>
                <w:sz w:val="18"/>
                <w:vertAlign w:val="subscript"/>
              </w:rPr>
              <w:t>2</w:t>
            </w:r>
            <w:r w:rsidRPr="004D33D7">
              <w:rPr>
                <w:sz w:val="18"/>
              </w:rPr>
              <w:t>CF</w:t>
            </w:r>
            <w:r w:rsidRPr="004D33D7">
              <w:rPr>
                <w:sz w:val="18"/>
                <w:vertAlign w:val="subscript"/>
              </w:rPr>
              <w:t>2</w:t>
            </w:r>
            <w:r w:rsidRPr="004D33D7">
              <w:rPr>
                <w:sz w:val="18"/>
              </w:rPr>
              <w:t>)</w:t>
            </w:r>
            <w:r w:rsidRPr="004D33D7">
              <w:rPr>
                <w:sz w:val="18"/>
                <w:vertAlign w:val="subscript"/>
              </w:rPr>
              <w:t>n</w:t>
            </w:r>
          </w:p>
        </w:tc>
        <w:tc>
          <w:tcPr>
            <w:tcW w:w="2025" w:type="dxa"/>
          </w:tcPr>
          <w:p w:rsidR="00F42806" w:rsidRPr="004D33D7" w:rsidRDefault="00E16B32" w:rsidP="00C63BF6">
            <w:pPr>
              <w:pStyle w:val="TableParagraph"/>
              <w:spacing w:before="81"/>
              <w:rPr>
                <w:sz w:val="18"/>
              </w:rPr>
            </w:pPr>
            <w:r w:rsidRPr="004D33D7">
              <w:rPr>
                <w:sz w:val="18"/>
              </w:rPr>
              <w:t>24937-79-9</w:t>
            </w:r>
          </w:p>
        </w:tc>
        <w:tc>
          <w:tcPr>
            <w:tcW w:w="1634" w:type="dxa"/>
          </w:tcPr>
          <w:p w:rsidR="00F42806" w:rsidRPr="004D33D7" w:rsidRDefault="00E16B32" w:rsidP="00C63BF6">
            <w:pPr>
              <w:pStyle w:val="TableParagraph"/>
              <w:spacing w:before="81"/>
              <w:rPr>
                <w:sz w:val="18"/>
              </w:rPr>
            </w:pPr>
            <w:r w:rsidRPr="004D33D7">
              <w:rPr>
                <w:sz w:val="18"/>
              </w:rPr>
              <w:t>0,5-0,8</w:t>
            </w:r>
          </w:p>
        </w:tc>
      </w:tr>
      <w:tr w:rsidR="00F42806" w:rsidRPr="004D33D7">
        <w:trPr>
          <w:trHeight w:val="605"/>
        </w:trPr>
        <w:tc>
          <w:tcPr>
            <w:tcW w:w="3374" w:type="dxa"/>
          </w:tcPr>
          <w:p w:rsidR="00F42806" w:rsidRPr="004D33D7" w:rsidRDefault="00F42806" w:rsidP="00C63BF6">
            <w:pPr>
              <w:pStyle w:val="TableParagraph"/>
              <w:spacing w:before="2"/>
              <w:rPr>
                <w:rFonts w:ascii="Times New Roman"/>
                <w:sz w:val="17"/>
              </w:rPr>
            </w:pPr>
          </w:p>
          <w:p w:rsidR="00F42806" w:rsidRPr="004D33D7" w:rsidRDefault="00E16B32" w:rsidP="00C63BF6">
            <w:pPr>
              <w:pStyle w:val="TableParagraph"/>
              <w:rPr>
                <w:sz w:val="18"/>
              </w:rPr>
            </w:pPr>
            <w:r w:rsidRPr="004D33D7">
              <w:rPr>
                <w:sz w:val="18"/>
              </w:rPr>
              <w:t>Grafit</w:t>
            </w:r>
          </w:p>
        </w:tc>
        <w:tc>
          <w:tcPr>
            <w:tcW w:w="2145" w:type="dxa"/>
          </w:tcPr>
          <w:p w:rsidR="00F42806" w:rsidRPr="004D33D7" w:rsidRDefault="00F42806" w:rsidP="00C63BF6">
            <w:pPr>
              <w:pStyle w:val="TableParagraph"/>
              <w:spacing w:before="2"/>
              <w:rPr>
                <w:rFonts w:ascii="Times New Roman"/>
                <w:sz w:val="17"/>
              </w:rPr>
            </w:pPr>
          </w:p>
          <w:p w:rsidR="00F42806" w:rsidRPr="004D33D7" w:rsidRDefault="00E16B32" w:rsidP="00C63BF6">
            <w:pPr>
              <w:pStyle w:val="TableParagraph"/>
              <w:rPr>
                <w:sz w:val="18"/>
              </w:rPr>
            </w:pPr>
            <w:r w:rsidRPr="004D33D7">
              <w:rPr>
                <w:sz w:val="18"/>
              </w:rPr>
              <w:t>Brennbar</w:t>
            </w:r>
          </w:p>
        </w:tc>
        <w:tc>
          <w:tcPr>
            <w:tcW w:w="2025" w:type="dxa"/>
          </w:tcPr>
          <w:p w:rsidR="00F42806" w:rsidRPr="004D33D7" w:rsidRDefault="00F42806" w:rsidP="00C63BF6">
            <w:pPr>
              <w:pStyle w:val="TableParagraph"/>
              <w:spacing w:before="2"/>
              <w:rPr>
                <w:rFonts w:ascii="Times New Roman"/>
                <w:sz w:val="17"/>
              </w:rPr>
            </w:pPr>
          </w:p>
          <w:p w:rsidR="00F42806" w:rsidRPr="004D33D7" w:rsidRDefault="00E16B32" w:rsidP="00C63BF6">
            <w:pPr>
              <w:pStyle w:val="TableParagraph"/>
              <w:rPr>
                <w:sz w:val="18"/>
              </w:rPr>
            </w:pPr>
            <w:r w:rsidRPr="004D33D7">
              <w:rPr>
                <w:sz w:val="18"/>
              </w:rPr>
              <w:t>7782-42-5</w:t>
            </w:r>
          </w:p>
        </w:tc>
        <w:tc>
          <w:tcPr>
            <w:tcW w:w="1634" w:type="dxa"/>
          </w:tcPr>
          <w:p w:rsidR="00F42806" w:rsidRPr="004D33D7" w:rsidRDefault="00F42806" w:rsidP="00C63BF6">
            <w:pPr>
              <w:pStyle w:val="TableParagraph"/>
              <w:spacing w:before="2"/>
              <w:rPr>
                <w:rFonts w:ascii="Times New Roman"/>
                <w:sz w:val="17"/>
              </w:rPr>
            </w:pPr>
          </w:p>
          <w:p w:rsidR="00F42806" w:rsidRPr="004D33D7" w:rsidRDefault="00E16B32" w:rsidP="00C63BF6">
            <w:pPr>
              <w:pStyle w:val="TableParagraph"/>
              <w:rPr>
                <w:sz w:val="18"/>
              </w:rPr>
            </w:pPr>
            <w:r w:rsidRPr="004D33D7">
              <w:rPr>
                <w:sz w:val="18"/>
              </w:rPr>
              <w:t>13-16</w:t>
            </w:r>
          </w:p>
        </w:tc>
      </w:tr>
      <w:tr w:rsidR="00F42806" w:rsidRPr="004D33D7">
        <w:trPr>
          <w:trHeight w:val="443"/>
        </w:trPr>
        <w:tc>
          <w:tcPr>
            <w:tcW w:w="3374" w:type="dxa"/>
          </w:tcPr>
          <w:p w:rsidR="00F42806" w:rsidRPr="004D33D7" w:rsidRDefault="00E16B32" w:rsidP="00C63BF6">
            <w:pPr>
              <w:pStyle w:val="TableParagraph"/>
              <w:spacing w:before="116"/>
              <w:rPr>
                <w:sz w:val="18"/>
              </w:rPr>
            </w:pPr>
            <w:r w:rsidRPr="004D33D7">
              <w:rPr>
                <w:sz w:val="18"/>
              </w:rPr>
              <w:t>Elektrolyt</w:t>
            </w:r>
          </w:p>
        </w:tc>
        <w:tc>
          <w:tcPr>
            <w:tcW w:w="2145" w:type="dxa"/>
          </w:tcPr>
          <w:p w:rsidR="00F42806" w:rsidRPr="004D33D7" w:rsidRDefault="00E16B32" w:rsidP="00C63BF6">
            <w:pPr>
              <w:pStyle w:val="TableParagraph"/>
              <w:spacing w:before="116"/>
              <w:rPr>
                <w:sz w:val="18"/>
              </w:rPr>
            </w:pPr>
            <w:r w:rsidRPr="004D33D7">
              <w:rPr>
                <w:sz w:val="18"/>
              </w:rPr>
              <w:t>LiPF</w:t>
            </w:r>
            <w:r w:rsidRPr="004D33D7">
              <w:rPr>
                <w:sz w:val="18"/>
                <w:vertAlign w:val="subscript"/>
              </w:rPr>
              <w:t>6</w:t>
            </w:r>
          </w:p>
        </w:tc>
        <w:tc>
          <w:tcPr>
            <w:tcW w:w="2025" w:type="dxa"/>
          </w:tcPr>
          <w:p w:rsidR="00F42806" w:rsidRPr="004D33D7" w:rsidRDefault="00E16B32" w:rsidP="00C63BF6">
            <w:pPr>
              <w:pStyle w:val="TableParagraph"/>
              <w:spacing w:before="116"/>
              <w:rPr>
                <w:sz w:val="18"/>
              </w:rPr>
            </w:pPr>
            <w:r w:rsidRPr="004D33D7">
              <w:rPr>
                <w:sz w:val="18"/>
              </w:rPr>
              <w:t>21324-40-3</w:t>
            </w:r>
          </w:p>
        </w:tc>
        <w:tc>
          <w:tcPr>
            <w:tcW w:w="1634" w:type="dxa"/>
          </w:tcPr>
          <w:p w:rsidR="00F42806" w:rsidRPr="004D33D7" w:rsidRDefault="00E16B32" w:rsidP="00C63BF6">
            <w:pPr>
              <w:pStyle w:val="TableParagraph"/>
              <w:spacing w:before="116"/>
              <w:rPr>
                <w:sz w:val="18"/>
              </w:rPr>
            </w:pPr>
            <w:r w:rsidRPr="004D33D7">
              <w:rPr>
                <w:sz w:val="18"/>
              </w:rPr>
              <w:t>0,7-0,9</w:t>
            </w:r>
          </w:p>
        </w:tc>
      </w:tr>
      <w:tr w:rsidR="00F42806" w:rsidRPr="004D33D7">
        <w:trPr>
          <w:trHeight w:val="527"/>
        </w:trPr>
        <w:tc>
          <w:tcPr>
            <w:tcW w:w="3374" w:type="dxa"/>
          </w:tcPr>
          <w:p w:rsidR="00F42806" w:rsidRPr="004D33D7" w:rsidRDefault="00E16B32" w:rsidP="00C63BF6">
            <w:pPr>
              <w:pStyle w:val="TableParagraph"/>
              <w:spacing w:before="158"/>
              <w:rPr>
                <w:sz w:val="18"/>
              </w:rPr>
            </w:pPr>
            <w:r w:rsidRPr="004D33D7">
              <w:rPr>
                <w:sz w:val="18"/>
              </w:rPr>
              <w:t>Kupferfolie</w:t>
            </w:r>
          </w:p>
        </w:tc>
        <w:tc>
          <w:tcPr>
            <w:tcW w:w="2145" w:type="dxa"/>
          </w:tcPr>
          <w:p w:rsidR="00F42806" w:rsidRPr="004D33D7" w:rsidRDefault="00E16B32" w:rsidP="00C63BF6">
            <w:pPr>
              <w:pStyle w:val="TableParagraph"/>
              <w:spacing w:before="158"/>
              <w:rPr>
                <w:sz w:val="18"/>
              </w:rPr>
            </w:pPr>
            <w:r w:rsidRPr="004D33D7">
              <w:rPr>
                <w:sz w:val="18"/>
              </w:rPr>
              <w:t>Cu</w:t>
            </w:r>
          </w:p>
        </w:tc>
        <w:tc>
          <w:tcPr>
            <w:tcW w:w="2025" w:type="dxa"/>
          </w:tcPr>
          <w:p w:rsidR="00F42806" w:rsidRPr="004D33D7" w:rsidRDefault="00E16B32" w:rsidP="00C63BF6">
            <w:pPr>
              <w:pStyle w:val="TableParagraph"/>
              <w:spacing w:before="158"/>
              <w:rPr>
                <w:sz w:val="18"/>
              </w:rPr>
            </w:pPr>
            <w:r w:rsidRPr="004D33D7">
              <w:rPr>
                <w:sz w:val="18"/>
              </w:rPr>
              <w:t>7440-50-8</w:t>
            </w:r>
          </w:p>
        </w:tc>
        <w:tc>
          <w:tcPr>
            <w:tcW w:w="1634" w:type="dxa"/>
          </w:tcPr>
          <w:p w:rsidR="00F42806" w:rsidRPr="004D33D7" w:rsidRDefault="00E16B32" w:rsidP="00C63BF6">
            <w:pPr>
              <w:pStyle w:val="TableParagraph"/>
              <w:spacing w:before="158"/>
              <w:rPr>
                <w:sz w:val="18"/>
              </w:rPr>
            </w:pPr>
            <w:r w:rsidRPr="004D33D7">
              <w:rPr>
                <w:sz w:val="18"/>
              </w:rPr>
              <w:t>14-16</w:t>
            </w:r>
          </w:p>
        </w:tc>
      </w:tr>
      <w:tr w:rsidR="00F42806" w:rsidRPr="004D33D7">
        <w:trPr>
          <w:trHeight w:val="527"/>
        </w:trPr>
        <w:tc>
          <w:tcPr>
            <w:tcW w:w="3374" w:type="dxa"/>
          </w:tcPr>
          <w:p w:rsidR="00F42806" w:rsidRPr="004D33D7" w:rsidRDefault="00E16B32" w:rsidP="00C63BF6">
            <w:pPr>
              <w:pStyle w:val="TableParagraph"/>
              <w:spacing w:before="158"/>
              <w:rPr>
                <w:sz w:val="18"/>
              </w:rPr>
            </w:pPr>
            <w:r w:rsidRPr="004D33D7">
              <w:rPr>
                <w:sz w:val="18"/>
              </w:rPr>
              <w:t>Aluminiumfolie</w:t>
            </w:r>
          </w:p>
        </w:tc>
        <w:tc>
          <w:tcPr>
            <w:tcW w:w="2145" w:type="dxa"/>
          </w:tcPr>
          <w:p w:rsidR="00F42806" w:rsidRPr="004D33D7" w:rsidRDefault="00E16B32" w:rsidP="00C63BF6">
            <w:pPr>
              <w:pStyle w:val="TableParagraph"/>
              <w:spacing w:before="158"/>
              <w:rPr>
                <w:sz w:val="18"/>
              </w:rPr>
            </w:pPr>
            <w:r w:rsidRPr="004D33D7">
              <w:rPr>
                <w:sz w:val="18"/>
              </w:rPr>
              <w:t>Al</w:t>
            </w:r>
          </w:p>
        </w:tc>
        <w:tc>
          <w:tcPr>
            <w:tcW w:w="2025" w:type="dxa"/>
          </w:tcPr>
          <w:p w:rsidR="00F42806" w:rsidRPr="004D33D7" w:rsidRDefault="00E16B32" w:rsidP="00C63BF6">
            <w:pPr>
              <w:pStyle w:val="TableParagraph"/>
              <w:spacing w:before="158"/>
              <w:rPr>
                <w:sz w:val="18"/>
              </w:rPr>
            </w:pPr>
            <w:r w:rsidRPr="004D33D7">
              <w:rPr>
                <w:sz w:val="18"/>
              </w:rPr>
              <w:t>7429-90-5</w:t>
            </w:r>
          </w:p>
        </w:tc>
        <w:tc>
          <w:tcPr>
            <w:tcW w:w="1634" w:type="dxa"/>
          </w:tcPr>
          <w:p w:rsidR="00F42806" w:rsidRPr="004D33D7" w:rsidRDefault="00E16B32" w:rsidP="00C63BF6">
            <w:pPr>
              <w:pStyle w:val="TableParagraph"/>
              <w:spacing w:before="158"/>
              <w:rPr>
                <w:sz w:val="18"/>
              </w:rPr>
            </w:pPr>
            <w:r w:rsidRPr="004D33D7">
              <w:rPr>
                <w:sz w:val="18"/>
              </w:rPr>
              <w:t>4-5</w:t>
            </w:r>
          </w:p>
        </w:tc>
      </w:tr>
      <w:tr w:rsidR="00F42806" w:rsidRPr="004D33D7">
        <w:trPr>
          <w:trHeight w:val="528"/>
        </w:trPr>
        <w:tc>
          <w:tcPr>
            <w:tcW w:w="3374" w:type="dxa"/>
          </w:tcPr>
          <w:p w:rsidR="00F42806" w:rsidRPr="004D33D7" w:rsidRDefault="00E16B32" w:rsidP="00C63BF6">
            <w:pPr>
              <w:pStyle w:val="TableParagraph"/>
              <w:spacing w:before="159"/>
              <w:rPr>
                <w:sz w:val="18"/>
              </w:rPr>
            </w:pPr>
            <w:r w:rsidRPr="004D33D7">
              <w:rPr>
                <w:sz w:val="18"/>
              </w:rPr>
              <w:t>Aluminiumabdeckung</w:t>
            </w:r>
          </w:p>
        </w:tc>
        <w:tc>
          <w:tcPr>
            <w:tcW w:w="2145" w:type="dxa"/>
          </w:tcPr>
          <w:p w:rsidR="00F42806" w:rsidRPr="004D33D7" w:rsidRDefault="00E16B32" w:rsidP="00C63BF6">
            <w:pPr>
              <w:pStyle w:val="TableParagraph"/>
              <w:spacing w:before="159"/>
              <w:rPr>
                <w:sz w:val="18"/>
              </w:rPr>
            </w:pPr>
            <w:r w:rsidRPr="004D33D7">
              <w:rPr>
                <w:sz w:val="18"/>
              </w:rPr>
              <w:t>A1/PA/(C</w:t>
            </w:r>
            <w:r w:rsidRPr="004D33D7">
              <w:rPr>
                <w:sz w:val="18"/>
                <w:vertAlign w:val="subscript"/>
              </w:rPr>
              <w:t>6</w:t>
            </w:r>
            <w:r w:rsidRPr="004D33D7">
              <w:rPr>
                <w:sz w:val="18"/>
              </w:rPr>
              <w:t>H</w:t>
            </w:r>
            <w:r w:rsidRPr="004D33D7">
              <w:rPr>
                <w:sz w:val="18"/>
                <w:vertAlign w:val="subscript"/>
              </w:rPr>
              <w:t>6</w:t>
            </w:r>
            <w:r w:rsidRPr="004D33D7">
              <w:rPr>
                <w:sz w:val="18"/>
              </w:rPr>
              <w:t>)</w:t>
            </w:r>
            <w:r w:rsidRPr="004D33D7">
              <w:rPr>
                <w:sz w:val="18"/>
                <w:vertAlign w:val="subscript"/>
              </w:rPr>
              <w:t>n</w:t>
            </w:r>
          </w:p>
        </w:tc>
        <w:tc>
          <w:tcPr>
            <w:tcW w:w="2025" w:type="dxa"/>
          </w:tcPr>
          <w:p w:rsidR="00F42806" w:rsidRPr="004D33D7" w:rsidRDefault="00E16B32" w:rsidP="00C63BF6">
            <w:pPr>
              <w:pStyle w:val="TableParagraph"/>
              <w:spacing w:before="159"/>
              <w:rPr>
                <w:sz w:val="18"/>
              </w:rPr>
            </w:pPr>
            <w:r w:rsidRPr="004D33D7">
              <w:rPr>
                <w:sz w:val="18"/>
              </w:rPr>
              <w:t>-</w:t>
            </w:r>
          </w:p>
        </w:tc>
        <w:tc>
          <w:tcPr>
            <w:tcW w:w="1634" w:type="dxa"/>
          </w:tcPr>
          <w:p w:rsidR="00F42806" w:rsidRPr="004D33D7" w:rsidRDefault="00E16B32" w:rsidP="00C63BF6">
            <w:pPr>
              <w:pStyle w:val="TableParagraph"/>
              <w:spacing w:before="159"/>
              <w:rPr>
                <w:sz w:val="18"/>
              </w:rPr>
            </w:pPr>
            <w:r w:rsidRPr="004D33D7">
              <w:rPr>
                <w:sz w:val="18"/>
              </w:rPr>
              <w:t>8-10</w:t>
            </w:r>
          </w:p>
        </w:tc>
      </w:tr>
      <w:tr w:rsidR="00F42806" w:rsidRPr="004D33D7">
        <w:trPr>
          <w:trHeight w:val="527"/>
        </w:trPr>
        <w:tc>
          <w:tcPr>
            <w:tcW w:w="3374" w:type="dxa"/>
          </w:tcPr>
          <w:p w:rsidR="00F42806" w:rsidRPr="004D33D7" w:rsidRDefault="00E16B32" w:rsidP="00C63BF6">
            <w:pPr>
              <w:pStyle w:val="TableParagraph"/>
              <w:spacing w:before="158"/>
              <w:rPr>
                <w:sz w:val="18"/>
              </w:rPr>
            </w:pPr>
            <w:r w:rsidRPr="004D33D7">
              <w:rPr>
                <w:sz w:val="18"/>
              </w:rPr>
              <w:t>Sonstiges</w:t>
            </w:r>
          </w:p>
        </w:tc>
        <w:tc>
          <w:tcPr>
            <w:tcW w:w="2145" w:type="dxa"/>
          </w:tcPr>
          <w:p w:rsidR="00F42806" w:rsidRPr="004D33D7" w:rsidRDefault="00E16B32" w:rsidP="00C63BF6">
            <w:pPr>
              <w:pStyle w:val="TableParagraph"/>
              <w:spacing w:before="158"/>
              <w:rPr>
                <w:sz w:val="18"/>
              </w:rPr>
            </w:pPr>
            <w:r w:rsidRPr="004D33D7">
              <w:rPr>
                <w:sz w:val="18"/>
              </w:rPr>
              <w:t>-</w:t>
            </w:r>
          </w:p>
        </w:tc>
        <w:tc>
          <w:tcPr>
            <w:tcW w:w="2025" w:type="dxa"/>
          </w:tcPr>
          <w:p w:rsidR="00F42806" w:rsidRPr="004D33D7" w:rsidRDefault="00E16B32" w:rsidP="00C63BF6">
            <w:pPr>
              <w:pStyle w:val="TableParagraph"/>
              <w:spacing w:before="158"/>
              <w:rPr>
                <w:sz w:val="18"/>
              </w:rPr>
            </w:pPr>
            <w:r w:rsidRPr="004D33D7">
              <w:rPr>
                <w:sz w:val="18"/>
              </w:rPr>
              <w:t>-</w:t>
            </w:r>
          </w:p>
        </w:tc>
        <w:tc>
          <w:tcPr>
            <w:tcW w:w="1634" w:type="dxa"/>
          </w:tcPr>
          <w:p w:rsidR="00F42806" w:rsidRPr="004D33D7" w:rsidRDefault="00E16B32" w:rsidP="00C63BF6">
            <w:pPr>
              <w:pStyle w:val="TableParagraph"/>
              <w:spacing w:before="158"/>
              <w:rPr>
                <w:sz w:val="18"/>
              </w:rPr>
            </w:pPr>
            <w:r w:rsidRPr="004D33D7">
              <w:rPr>
                <w:sz w:val="18"/>
              </w:rPr>
              <w:t>3-4</w:t>
            </w:r>
          </w:p>
        </w:tc>
      </w:tr>
      <w:tr w:rsidR="00F42806" w:rsidRPr="004D33D7">
        <w:trPr>
          <w:trHeight w:val="527"/>
        </w:trPr>
        <w:tc>
          <w:tcPr>
            <w:tcW w:w="3374" w:type="dxa"/>
          </w:tcPr>
          <w:p w:rsidR="00F42806" w:rsidRPr="004D33D7" w:rsidRDefault="00E16B32" w:rsidP="00C63BF6">
            <w:pPr>
              <w:pStyle w:val="TableParagraph"/>
              <w:spacing w:before="158"/>
              <w:rPr>
                <w:sz w:val="18"/>
              </w:rPr>
            </w:pPr>
            <w:r w:rsidRPr="004D33D7">
              <w:rPr>
                <w:sz w:val="18"/>
              </w:rPr>
              <w:t>Kadmium</w:t>
            </w:r>
          </w:p>
        </w:tc>
        <w:tc>
          <w:tcPr>
            <w:tcW w:w="2145" w:type="dxa"/>
          </w:tcPr>
          <w:p w:rsidR="00F42806" w:rsidRPr="004D33D7" w:rsidRDefault="00E16B32" w:rsidP="00C63BF6">
            <w:pPr>
              <w:pStyle w:val="TableParagraph"/>
              <w:spacing w:before="158"/>
              <w:rPr>
                <w:sz w:val="18"/>
              </w:rPr>
            </w:pPr>
            <w:r w:rsidRPr="004D33D7">
              <w:rPr>
                <w:sz w:val="18"/>
              </w:rPr>
              <w:t>Cd</w:t>
            </w:r>
          </w:p>
        </w:tc>
        <w:tc>
          <w:tcPr>
            <w:tcW w:w="2025" w:type="dxa"/>
          </w:tcPr>
          <w:p w:rsidR="00F42806" w:rsidRPr="004D33D7" w:rsidRDefault="00E16B32" w:rsidP="00C63BF6">
            <w:pPr>
              <w:pStyle w:val="TableParagraph"/>
              <w:spacing w:before="158"/>
              <w:rPr>
                <w:sz w:val="18"/>
              </w:rPr>
            </w:pPr>
            <w:r w:rsidRPr="004D33D7">
              <w:rPr>
                <w:sz w:val="18"/>
              </w:rPr>
              <w:t>7440-43-9</w:t>
            </w:r>
          </w:p>
        </w:tc>
        <w:tc>
          <w:tcPr>
            <w:tcW w:w="1634" w:type="dxa"/>
          </w:tcPr>
          <w:p w:rsidR="00F42806" w:rsidRPr="004D33D7" w:rsidRDefault="00E16B32" w:rsidP="00C63BF6">
            <w:pPr>
              <w:pStyle w:val="TableParagraph"/>
              <w:spacing w:before="158"/>
              <w:rPr>
                <w:sz w:val="18"/>
              </w:rPr>
            </w:pPr>
            <w:r w:rsidRPr="004D33D7">
              <w:rPr>
                <w:sz w:val="18"/>
              </w:rPr>
              <w:t>Nicht nachgewiesen</w:t>
            </w:r>
          </w:p>
        </w:tc>
      </w:tr>
      <w:tr w:rsidR="00F42806" w:rsidRPr="004D33D7">
        <w:trPr>
          <w:trHeight w:val="375"/>
        </w:trPr>
        <w:tc>
          <w:tcPr>
            <w:tcW w:w="3374" w:type="dxa"/>
          </w:tcPr>
          <w:p w:rsidR="00F42806" w:rsidRPr="004D33D7" w:rsidRDefault="00E16B32" w:rsidP="00C63BF6">
            <w:pPr>
              <w:pStyle w:val="TableParagraph"/>
              <w:spacing w:before="83"/>
              <w:rPr>
                <w:sz w:val="18"/>
              </w:rPr>
            </w:pPr>
            <w:r w:rsidRPr="004D33D7">
              <w:rPr>
                <w:sz w:val="18"/>
              </w:rPr>
              <w:t>Quecksilber</w:t>
            </w:r>
          </w:p>
        </w:tc>
        <w:tc>
          <w:tcPr>
            <w:tcW w:w="2145" w:type="dxa"/>
          </w:tcPr>
          <w:p w:rsidR="00F42806" w:rsidRPr="004D33D7" w:rsidRDefault="00E16B32" w:rsidP="00C63BF6">
            <w:pPr>
              <w:pStyle w:val="TableParagraph"/>
              <w:spacing w:before="83"/>
              <w:rPr>
                <w:sz w:val="18"/>
              </w:rPr>
            </w:pPr>
            <w:r w:rsidRPr="004D33D7">
              <w:rPr>
                <w:sz w:val="18"/>
              </w:rPr>
              <w:t>Hg</w:t>
            </w:r>
          </w:p>
        </w:tc>
        <w:tc>
          <w:tcPr>
            <w:tcW w:w="2025" w:type="dxa"/>
          </w:tcPr>
          <w:p w:rsidR="00F42806" w:rsidRPr="004D33D7" w:rsidRDefault="00E16B32" w:rsidP="00C63BF6">
            <w:pPr>
              <w:pStyle w:val="TableParagraph"/>
              <w:spacing w:before="83"/>
              <w:rPr>
                <w:sz w:val="18"/>
              </w:rPr>
            </w:pPr>
            <w:r w:rsidRPr="004D33D7">
              <w:rPr>
                <w:sz w:val="18"/>
              </w:rPr>
              <w:t>7439-97-6</w:t>
            </w:r>
          </w:p>
        </w:tc>
        <w:tc>
          <w:tcPr>
            <w:tcW w:w="1634" w:type="dxa"/>
          </w:tcPr>
          <w:p w:rsidR="00F42806" w:rsidRPr="004D33D7" w:rsidRDefault="00E16B32" w:rsidP="00C63BF6">
            <w:pPr>
              <w:pStyle w:val="TableParagraph"/>
              <w:spacing w:before="83"/>
              <w:rPr>
                <w:sz w:val="18"/>
              </w:rPr>
            </w:pPr>
            <w:r w:rsidRPr="004D33D7">
              <w:rPr>
                <w:sz w:val="18"/>
              </w:rPr>
              <w:t>Nicht nachgewiesen</w:t>
            </w:r>
          </w:p>
        </w:tc>
      </w:tr>
    </w:tbl>
    <w:p w:rsidR="00F42806" w:rsidRPr="004D33D7" w:rsidRDefault="00F42806">
      <w:pPr>
        <w:pStyle w:val="BodyText"/>
        <w:spacing w:before="2"/>
        <w:rPr>
          <w:rFonts w:ascii="Times New Roman"/>
          <w:sz w:val="2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6186"/>
      </w:tblGrid>
      <w:tr w:rsidR="00F42806" w:rsidRPr="004D33D7">
        <w:trPr>
          <w:trHeight w:val="784"/>
        </w:trPr>
        <w:tc>
          <w:tcPr>
            <w:tcW w:w="9194" w:type="dxa"/>
            <w:gridSpan w:val="2"/>
            <w:tcBorders>
              <w:bottom w:val="single" w:sz="8" w:space="0" w:color="000000"/>
            </w:tcBorders>
            <w:shd w:val="clear" w:color="auto" w:fill="D9D9D9"/>
          </w:tcPr>
          <w:p w:rsidR="00F42806" w:rsidRPr="004D33D7" w:rsidRDefault="00E16B32" w:rsidP="00C63BF6">
            <w:pPr>
              <w:pStyle w:val="TableParagraph"/>
              <w:spacing w:before="175"/>
              <w:rPr>
                <w:b/>
                <w:sz w:val="28"/>
              </w:rPr>
            </w:pPr>
            <w:r w:rsidRPr="004D33D7">
              <w:rPr>
                <w:b/>
                <w:sz w:val="28"/>
              </w:rPr>
              <w:t>3. Mögliche Gefahren</w:t>
            </w:r>
          </w:p>
        </w:tc>
      </w:tr>
      <w:tr w:rsidR="00F42806" w:rsidRPr="004D33D7">
        <w:trPr>
          <w:trHeight w:val="373"/>
        </w:trPr>
        <w:tc>
          <w:tcPr>
            <w:tcW w:w="3008" w:type="dxa"/>
            <w:tcBorders>
              <w:top w:val="single" w:sz="8" w:space="0" w:color="000000"/>
            </w:tcBorders>
          </w:tcPr>
          <w:p w:rsidR="00F42806" w:rsidRPr="004D33D7" w:rsidRDefault="00E16B32" w:rsidP="00C63BF6">
            <w:pPr>
              <w:pStyle w:val="TableParagraph"/>
              <w:spacing w:before="65"/>
              <w:rPr>
                <w:sz w:val="21"/>
              </w:rPr>
            </w:pPr>
            <w:r w:rsidRPr="004D33D7">
              <w:rPr>
                <w:sz w:val="21"/>
              </w:rPr>
              <w:t>Explosionsgefahr</w:t>
            </w:r>
          </w:p>
        </w:tc>
        <w:tc>
          <w:tcPr>
            <w:tcW w:w="6186" w:type="dxa"/>
            <w:tcBorders>
              <w:top w:val="single" w:sz="8" w:space="0" w:color="000000"/>
            </w:tcBorders>
          </w:tcPr>
          <w:p w:rsidR="00F42806" w:rsidRPr="004D33D7" w:rsidRDefault="00E16B32">
            <w:pPr>
              <w:pStyle w:val="TableParagraph"/>
              <w:spacing w:before="65"/>
              <w:ind w:left="108"/>
              <w:jc w:val="left"/>
              <w:rPr>
                <w:sz w:val="21"/>
              </w:rPr>
            </w:pPr>
            <w:r w:rsidRPr="004D33D7">
              <w:rPr>
                <w:sz w:val="21"/>
              </w:rPr>
              <w:t>Dieser Artikel gehört nicht zu den explosionsgefährdeten Gütern</w:t>
            </w:r>
          </w:p>
        </w:tc>
      </w:tr>
      <w:tr w:rsidR="00F42806" w:rsidRPr="004D33D7">
        <w:trPr>
          <w:trHeight w:val="375"/>
        </w:trPr>
        <w:tc>
          <w:tcPr>
            <w:tcW w:w="3008" w:type="dxa"/>
          </w:tcPr>
          <w:p w:rsidR="00F42806" w:rsidRPr="004D33D7" w:rsidRDefault="00E16B32" w:rsidP="00C63BF6">
            <w:pPr>
              <w:pStyle w:val="TableParagraph"/>
              <w:spacing w:before="67"/>
              <w:rPr>
                <w:sz w:val="21"/>
              </w:rPr>
            </w:pPr>
            <w:r w:rsidRPr="004D33D7">
              <w:rPr>
                <w:sz w:val="21"/>
              </w:rPr>
              <w:t>Entzündungsgefahr</w:t>
            </w:r>
          </w:p>
        </w:tc>
        <w:tc>
          <w:tcPr>
            <w:tcW w:w="6186" w:type="dxa"/>
          </w:tcPr>
          <w:p w:rsidR="00F42806" w:rsidRPr="004D33D7" w:rsidRDefault="00E16B32">
            <w:pPr>
              <w:pStyle w:val="TableParagraph"/>
              <w:spacing w:before="67"/>
              <w:ind w:left="108"/>
              <w:jc w:val="left"/>
              <w:rPr>
                <w:sz w:val="21"/>
              </w:rPr>
            </w:pPr>
            <w:r w:rsidRPr="004D33D7">
              <w:rPr>
                <w:sz w:val="21"/>
              </w:rPr>
              <w:t>Dieser Artikel gehört nicht zu den brennbaren Stoffen</w:t>
            </w:r>
          </w:p>
        </w:tc>
      </w:tr>
      <w:tr w:rsidR="00F42806" w:rsidRPr="004D33D7">
        <w:trPr>
          <w:trHeight w:val="374"/>
        </w:trPr>
        <w:tc>
          <w:tcPr>
            <w:tcW w:w="3008" w:type="dxa"/>
          </w:tcPr>
          <w:p w:rsidR="00F42806" w:rsidRPr="004D33D7" w:rsidRDefault="00E16B32" w:rsidP="00C63BF6">
            <w:pPr>
              <w:pStyle w:val="TableParagraph"/>
              <w:spacing w:before="65"/>
              <w:rPr>
                <w:sz w:val="21"/>
              </w:rPr>
            </w:pPr>
            <w:r w:rsidRPr="004D33D7">
              <w:rPr>
                <w:sz w:val="21"/>
              </w:rPr>
              <w:t>Oxidationsgefahr</w:t>
            </w:r>
          </w:p>
        </w:tc>
        <w:tc>
          <w:tcPr>
            <w:tcW w:w="6186" w:type="dxa"/>
          </w:tcPr>
          <w:p w:rsidR="00F42806" w:rsidRPr="004D33D7" w:rsidRDefault="00E16B32">
            <w:pPr>
              <w:pStyle w:val="TableParagraph"/>
              <w:spacing w:before="65"/>
              <w:ind w:left="109"/>
              <w:jc w:val="left"/>
              <w:rPr>
                <w:sz w:val="21"/>
              </w:rPr>
            </w:pPr>
            <w:r w:rsidRPr="004D33D7">
              <w:rPr>
                <w:sz w:val="21"/>
              </w:rPr>
              <w:t>Dieser Artikel gehört nicht zu den oxidationsgefährdeten Gütern</w:t>
            </w:r>
          </w:p>
        </w:tc>
      </w:tr>
      <w:tr w:rsidR="00F42806" w:rsidRPr="004D33D7">
        <w:trPr>
          <w:trHeight w:val="374"/>
        </w:trPr>
        <w:tc>
          <w:tcPr>
            <w:tcW w:w="3008" w:type="dxa"/>
          </w:tcPr>
          <w:p w:rsidR="00F42806" w:rsidRPr="004D33D7" w:rsidRDefault="00E16B32" w:rsidP="00C63BF6">
            <w:pPr>
              <w:pStyle w:val="TableParagraph"/>
              <w:spacing w:before="65"/>
              <w:rPr>
                <w:sz w:val="21"/>
              </w:rPr>
            </w:pPr>
            <w:r w:rsidRPr="004D33D7">
              <w:rPr>
                <w:sz w:val="21"/>
              </w:rPr>
              <w:t>Vergiftungsgefahr</w:t>
            </w:r>
          </w:p>
        </w:tc>
        <w:tc>
          <w:tcPr>
            <w:tcW w:w="6186" w:type="dxa"/>
          </w:tcPr>
          <w:p w:rsidR="00F42806" w:rsidRPr="004D33D7" w:rsidRDefault="00E16B32">
            <w:pPr>
              <w:pStyle w:val="TableParagraph"/>
              <w:spacing w:before="65"/>
              <w:ind w:left="108"/>
              <w:jc w:val="left"/>
              <w:rPr>
                <w:sz w:val="21"/>
              </w:rPr>
            </w:pPr>
            <w:r w:rsidRPr="004D33D7">
              <w:rPr>
                <w:sz w:val="21"/>
              </w:rPr>
              <w:t>Dieser Artikel gehört nicht zu den giftigen Gefahrgütern</w:t>
            </w:r>
          </w:p>
        </w:tc>
      </w:tr>
      <w:tr w:rsidR="00F42806" w:rsidRPr="004D33D7">
        <w:trPr>
          <w:trHeight w:val="375"/>
        </w:trPr>
        <w:tc>
          <w:tcPr>
            <w:tcW w:w="3008" w:type="dxa"/>
          </w:tcPr>
          <w:p w:rsidR="00F42806" w:rsidRPr="004D33D7" w:rsidRDefault="00E16B32" w:rsidP="00C63BF6">
            <w:pPr>
              <w:pStyle w:val="TableParagraph"/>
              <w:spacing w:before="67"/>
              <w:rPr>
                <w:sz w:val="21"/>
              </w:rPr>
            </w:pPr>
            <w:r w:rsidRPr="004D33D7">
              <w:rPr>
                <w:sz w:val="21"/>
              </w:rPr>
              <w:t>Radioaktivitätsgefahr</w:t>
            </w:r>
          </w:p>
        </w:tc>
        <w:tc>
          <w:tcPr>
            <w:tcW w:w="6186" w:type="dxa"/>
          </w:tcPr>
          <w:p w:rsidR="00F42806" w:rsidRPr="004D33D7" w:rsidRDefault="00E16B32">
            <w:pPr>
              <w:pStyle w:val="TableParagraph"/>
              <w:spacing w:before="67"/>
              <w:ind w:left="108"/>
              <w:jc w:val="left"/>
              <w:rPr>
                <w:sz w:val="21"/>
              </w:rPr>
            </w:pPr>
            <w:r w:rsidRPr="004D33D7">
              <w:rPr>
                <w:sz w:val="21"/>
              </w:rPr>
              <w:t>Dieser Artikel gehört nicht zu den radioaktiven Gefahrgütern</w:t>
            </w:r>
          </w:p>
        </w:tc>
      </w:tr>
      <w:tr w:rsidR="00F42806" w:rsidRPr="004D33D7">
        <w:trPr>
          <w:trHeight w:val="373"/>
        </w:trPr>
        <w:tc>
          <w:tcPr>
            <w:tcW w:w="3008" w:type="dxa"/>
          </w:tcPr>
          <w:p w:rsidR="00F42806" w:rsidRPr="004D33D7" w:rsidRDefault="00E16B32" w:rsidP="00C63BF6">
            <w:pPr>
              <w:pStyle w:val="TableParagraph"/>
              <w:spacing w:before="65"/>
              <w:rPr>
                <w:sz w:val="21"/>
              </w:rPr>
            </w:pPr>
            <w:r w:rsidRPr="004D33D7">
              <w:rPr>
                <w:sz w:val="21"/>
              </w:rPr>
              <w:t>Verätzungsgefahr</w:t>
            </w:r>
          </w:p>
        </w:tc>
        <w:tc>
          <w:tcPr>
            <w:tcW w:w="6186" w:type="dxa"/>
          </w:tcPr>
          <w:p w:rsidR="00F42806" w:rsidRPr="004D33D7" w:rsidRDefault="00E16B32">
            <w:pPr>
              <w:pStyle w:val="TableParagraph"/>
              <w:spacing w:before="65"/>
              <w:ind w:left="108"/>
              <w:jc w:val="left"/>
              <w:rPr>
                <w:sz w:val="21"/>
              </w:rPr>
            </w:pPr>
            <w:r w:rsidRPr="004D33D7">
              <w:rPr>
                <w:sz w:val="21"/>
              </w:rPr>
              <w:t>Dieser Artikel gehört nicht zu den ätzenden Gefahrgütern</w:t>
            </w:r>
          </w:p>
        </w:tc>
      </w:tr>
      <w:tr w:rsidR="00F42806" w:rsidRPr="004D33D7">
        <w:trPr>
          <w:trHeight w:val="1124"/>
        </w:trPr>
        <w:tc>
          <w:tcPr>
            <w:tcW w:w="3008" w:type="dxa"/>
          </w:tcPr>
          <w:p w:rsidR="00F42806" w:rsidRPr="004D33D7" w:rsidRDefault="00F42806" w:rsidP="00C63BF6">
            <w:pPr>
              <w:pStyle w:val="TableParagraph"/>
              <w:rPr>
                <w:rFonts w:ascii="Times New Roman"/>
              </w:rPr>
            </w:pPr>
          </w:p>
          <w:p w:rsidR="00F42806" w:rsidRPr="004D33D7" w:rsidRDefault="00E16B32" w:rsidP="00C63BF6">
            <w:pPr>
              <w:pStyle w:val="TableParagraph"/>
              <w:spacing w:before="187"/>
              <w:rPr>
                <w:sz w:val="21"/>
              </w:rPr>
            </w:pPr>
            <w:r w:rsidRPr="004D33D7">
              <w:rPr>
                <w:sz w:val="21"/>
              </w:rPr>
              <w:t>Sonstige Gefahren</w:t>
            </w:r>
          </w:p>
        </w:tc>
        <w:tc>
          <w:tcPr>
            <w:tcW w:w="6186" w:type="dxa"/>
          </w:tcPr>
          <w:p w:rsidR="00F42806" w:rsidRPr="004D33D7" w:rsidRDefault="00E16B32" w:rsidP="00BA12E0">
            <w:pPr>
              <w:pStyle w:val="TableParagraph"/>
              <w:spacing w:before="65" w:line="372" w:lineRule="auto"/>
              <w:ind w:left="108" w:right="82"/>
              <w:jc w:val="left"/>
              <w:rPr>
                <w:sz w:val="21"/>
              </w:rPr>
            </w:pPr>
            <w:r w:rsidRPr="004D33D7">
              <w:rPr>
                <w:sz w:val="21"/>
              </w:rPr>
              <w:t>Dieser Artikel ist eine wiederaufladbare Li-Ion-Polymerbatterie, mit einer Wattstundenzahl von 2,41 W/h, und gehört zu den Lithiumionenbatterien (einschließlich Lithiumionen-Polymerbatterien)</w:t>
            </w:r>
          </w:p>
        </w:tc>
      </w:tr>
    </w:tbl>
    <w:p w:rsidR="00F42806" w:rsidRPr="004D33D7" w:rsidRDefault="00F42806">
      <w:pPr>
        <w:rPr>
          <w:sz w:val="21"/>
        </w:rPr>
        <w:sectPr w:rsidR="00F42806" w:rsidRPr="004D33D7">
          <w:footerReference w:type="default" r:id="rId19"/>
          <w:pgSz w:w="11910" w:h="16840"/>
          <w:pgMar w:top="1340" w:right="1140" w:bottom="1400" w:left="1320" w:header="854" w:footer="1204" w:gutter="0"/>
          <w:cols w:space="720"/>
        </w:sectPr>
      </w:pPr>
    </w:p>
    <w:p w:rsidR="00F42806" w:rsidRPr="004D33D7" w:rsidRDefault="00F42806">
      <w:pPr>
        <w:pStyle w:val="BodyText"/>
        <w:spacing w:before="2"/>
        <w:rPr>
          <w:rFonts w:ascii="Times New Roman"/>
          <w:sz w:val="5"/>
        </w:rPr>
      </w:pPr>
    </w:p>
    <w:p w:rsidR="00F42806" w:rsidRPr="004D33D7" w:rsidRDefault="00D63062">
      <w:pPr>
        <w:pStyle w:val="BodyText"/>
        <w:ind w:left="100"/>
        <w:rPr>
          <w:rFonts w:ascii="Times New Roman"/>
          <w:sz w:val="20"/>
        </w:rPr>
      </w:pPr>
      <w:r w:rsidRPr="004D33D7">
        <w:rPr>
          <w:rFonts w:ascii="Times New Roman"/>
          <w:sz w:val="20"/>
        </w:rPr>
      </w:r>
      <w:r w:rsidRPr="004D33D7">
        <w:rPr>
          <w:rFonts w:ascii="Times New Roman"/>
          <w:sz w:val="20"/>
        </w:rPr>
        <w:pict>
          <v:shape id="_x0000_s1055" type="#_x0000_t202" style="width:461.5pt;height:39.75pt;mso-left-percent:-10001;mso-top-percent:-10001;mso-position-horizontal:absolute;mso-position-horizontal-relative:char;mso-position-vertical:absolute;mso-position-vertical-relative:line;mso-left-percent:-10001;mso-top-percent:-10001" fillcolor="#d9d9d9" strokeweight=".16936mm">
            <v:textbox inset="0,0,0,0">
              <w:txbxContent>
                <w:p w:rsidR="00F42806" w:rsidRDefault="00E16B32" w:rsidP="00E015B0">
                  <w:pPr>
                    <w:spacing w:before="175"/>
                    <w:jc w:val="center"/>
                    <w:rPr>
                      <w:b/>
                      <w:sz w:val="28"/>
                    </w:rPr>
                  </w:pPr>
                  <w:r>
                    <w:rPr>
                      <w:b/>
                      <w:sz w:val="28"/>
                    </w:rPr>
                    <w:t>4. Erste-Hilfe-Maßnahmen</w:t>
                  </w:r>
                </w:p>
              </w:txbxContent>
            </v:textbox>
            <w10:anchorlock/>
          </v:shape>
        </w:pict>
      </w:r>
    </w:p>
    <w:p w:rsidR="00F42806" w:rsidRPr="004D33D7" w:rsidRDefault="00E16B32" w:rsidP="00176C9E">
      <w:pPr>
        <w:pStyle w:val="BodyText"/>
        <w:spacing w:before="23" w:line="338" w:lineRule="auto"/>
        <w:ind w:left="300" w:right="378"/>
      </w:pPr>
      <w:r w:rsidRPr="004D33D7">
        <w:rPr>
          <w:b/>
        </w:rPr>
        <w:t xml:space="preserve">Auge: </w:t>
      </w:r>
      <w:r w:rsidRPr="004D33D7">
        <w:t>Augen mit reichlich Wasser mindestens 15 Minuten lang ausspülen; dabei gelegentlich die oberen und unteren Augenlider anheben. Arzt hinzuziehen.</w:t>
      </w:r>
    </w:p>
    <w:p w:rsidR="00F42806" w:rsidRPr="004D33D7" w:rsidRDefault="00E16B32" w:rsidP="00176C9E">
      <w:pPr>
        <w:pStyle w:val="BodyText"/>
        <w:spacing w:before="5" w:line="338" w:lineRule="auto"/>
        <w:ind w:left="300" w:right="378"/>
      </w:pPr>
      <w:r w:rsidRPr="004D33D7">
        <w:rPr>
          <w:b/>
        </w:rPr>
        <w:t xml:space="preserve">Haut: </w:t>
      </w:r>
      <w:r w:rsidRPr="004D33D7">
        <w:t>Verunreinigte Kleidungsstücke entfernen und Haut mit reichlich Wasser abspülen oder 15 Minuten lang duschen. Arzt hinzuziehen.</w:t>
      </w:r>
    </w:p>
    <w:p w:rsidR="00F42806" w:rsidRPr="004D33D7" w:rsidRDefault="00E16B32" w:rsidP="00176C9E">
      <w:pPr>
        <w:pStyle w:val="BodyText"/>
        <w:spacing w:before="5" w:line="338" w:lineRule="auto"/>
        <w:ind w:left="300" w:right="378"/>
      </w:pPr>
      <w:r w:rsidRPr="004D33D7">
        <w:rPr>
          <w:b/>
        </w:rPr>
        <w:t xml:space="preserve">Inhalation: </w:t>
      </w:r>
      <w:r w:rsidRPr="004D33D7">
        <w:t>Unverzüglich aus dem Gefahrenbereich entfernen und an die frische Luft bringen. Sauerstoff zuführen, so verfügbar.</w:t>
      </w:r>
    </w:p>
    <w:p w:rsidR="00F42806" w:rsidRPr="004D33D7" w:rsidRDefault="00E16B32" w:rsidP="00176C9E">
      <w:pPr>
        <w:pStyle w:val="BodyText"/>
        <w:tabs>
          <w:tab w:val="left" w:pos="1514"/>
        </w:tabs>
        <w:spacing w:before="6" w:line="338" w:lineRule="auto"/>
        <w:ind w:left="300" w:right="378" w:hanging="1"/>
      </w:pPr>
      <w:r w:rsidRPr="004D33D7">
        <w:rPr>
          <w:b/>
        </w:rPr>
        <w:t>Einnahme:</w:t>
      </w:r>
      <w:r w:rsidRPr="004D33D7">
        <w:rPr>
          <w:b/>
        </w:rPr>
        <w:tab/>
      </w:r>
      <w:r w:rsidRPr="004D33D7">
        <w:t>Mindestens 2 Gläser Milch oder Wasser verabreichen. Erbrechen herbeiführen, wenn der Patient bei Bewusstsein ist. Arzt hinzuziehen</w:t>
      </w:r>
    </w:p>
    <w:p w:rsidR="00F42806" w:rsidRPr="004D33D7" w:rsidRDefault="00D63062">
      <w:pPr>
        <w:pStyle w:val="BodyText"/>
        <w:spacing w:before="6"/>
        <w:rPr>
          <w:sz w:val="19"/>
        </w:rPr>
      </w:pPr>
      <w:r w:rsidRPr="004D33D7">
        <w:pict>
          <v:shape id="_x0000_s1042" type="#_x0000_t202" style="position:absolute;margin-left:71.3pt;margin-top:13.45pt;width:461.5pt;height:39.75pt;z-index:-251659776;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5. Brandbekämpfung</w:t>
                  </w:r>
                </w:p>
              </w:txbxContent>
            </v:textbox>
            <w10:wrap type="topAndBottom" anchorx="page"/>
          </v:shape>
        </w:pict>
      </w:r>
    </w:p>
    <w:p w:rsidR="00F42806" w:rsidRPr="004D33D7" w:rsidRDefault="00E16B32">
      <w:pPr>
        <w:spacing w:before="40"/>
        <w:ind w:left="300"/>
        <w:rPr>
          <w:sz w:val="21"/>
        </w:rPr>
      </w:pPr>
      <w:r w:rsidRPr="004D33D7">
        <w:rPr>
          <w:b/>
          <w:sz w:val="21"/>
        </w:rPr>
        <w:t xml:space="preserve">Flammpunkt: </w:t>
      </w:r>
      <w:r w:rsidRPr="004D33D7">
        <w:rPr>
          <w:sz w:val="21"/>
        </w:rPr>
        <w:t>Nicht zutr.</w:t>
      </w:r>
    </w:p>
    <w:p w:rsidR="00BA12E0" w:rsidRPr="004D33D7" w:rsidRDefault="00E16B32">
      <w:pPr>
        <w:spacing w:before="133" w:line="372" w:lineRule="auto"/>
        <w:ind w:left="300" w:right="5500"/>
        <w:rPr>
          <w:sz w:val="21"/>
        </w:rPr>
      </w:pPr>
      <w:r w:rsidRPr="004D33D7">
        <w:rPr>
          <w:b/>
          <w:sz w:val="21"/>
        </w:rPr>
        <w:t xml:space="preserve">Selbstentzündlichkeit: </w:t>
      </w:r>
      <w:r w:rsidRPr="004D33D7">
        <w:rPr>
          <w:sz w:val="21"/>
        </w:rPr>
        <w:t xml:space="preserve">Nicht zutr. </w:t>
      </w:r>
    </w:p>
    <w:p w:rsidR="00BA12E0" w:rsidRPr="004D33D7" w:rsidRDefault="00E16B32">
      <w:pPr>
        <w:spacing w:before="133" w:line="372" w:lineRule="auto"/>
        <w:ind w:left="300" w:right="5500"/>
        <w:rPr>
          <w:sz w:val="21"/>
        </w:rPr>
      </w:pPr>
      <w:r w:rsidRPr="004D33D7">
        <w:rPr>
          <w:b/>
          <w:sz w:val="21"/>
        </w:rPr>
        <w:t xml:space="preserve">Löschmittel: </w:t>
      </w:r>
      <w:r w:rsidRPr="004D33D7">
        <w:rPr>
          <w:sz w:val="21"/>
        </w:rPr>
        <w:t>Wasser, CO</w:t>
      </w:r>
      <w:r w:rsidRPr="004D33D7">
        <w:rPr>
          <w:sz w:val="21"/>
          <w:vertAlign w:val="subscript"/>
        </w:rPr>
        <w:t>2</w:t>
      </w:r>
      <w:r w:rsidRPr="004D33D7">
        <w:rPr>
          <w:sz w:val="21"/>
        </w:rPr>
        <w:t xml:space="preserve">. </w:t>
      </w:r>
    </w:p>
    <w:p w:rsidR="00BA12E0" w:rsidRPr="004D33D7" w:rsidRDefault="00E16B32" w:rsidP="008A0F9F">
      <w:pPr>
        <w:spacing w:before="133" w:line="372" w:lineRule="auto"/>
        <w:ind w:left="300" w:right="4488"/>
        <w:rPr>
          <w:b/>
          <w:sz w:val="21"/>
        </w:rPr>
      </w:pPr>
      <w:r w:rsidRPr="004D33D7">
        <w:rPr>
          <w:b/>
          <w:sz w:val="21"/>
        </w:rPr>
        <w:t xml:space="preserve">Besondere Brandbekämpfungsmaßnahmen </w:t>
      </w:r>
    </w:p>
    <w:p w:rsidR="00BA12E0" w:rsidRPr="004D33D7" w:rsidRDefault="00E16B32">
      <w:pPr>
        <w:spacing w:before="133" w:line="372" w:lineRule="auto"/>
        <w:ind w:left="300" w:right="5500"/>
        <w:rPr>
          <w:sz w:val="21"/>
        </w:rPr>
      </w:pPr>
      <w:r w:rsidRPr="004D33D7">
        <w:rPr>
          <w:sz w:val="21"/>
        </w:rPr>
        <w:t xml:space="preserve">Umluftunabhängiges Atemschutzgerät. </w:t>
      </w:r>
    </w:p>
    <w:p w:rsidR="00F42806" w:rsidRPr="004D33D7" w:rsidRDefault="00E16B32" w:rsidP="008A0F9F">
      <w:pPr>
        <w:spacing w:before="133" w:line="372" w:lineRule="auto"/>
        <w:ind w:left="300" w:right="2929"/>
        <w:rPr>
          <w:b/>
          <w:sz w:val="21"/>
        </w:rPr>
      </w:pPr>
      <w:r w:rsidRPr="004D33D7">
        <w:rPr>
          <w:b/>
          <w:sz w:val="21"/>
        </w:rPr>
        <w:t>Besondere Brand- und Explosionsgefahren</w:t>
      </w:r>
    </w:p>
    <w:p w:rsidR="00F42806" w:rsidRPr="004D33D7" w:rsidRDefault="00E16B32">
      <w:pPr>
        <w:pStyle w:val="BodyText"/>
        <w:spacing w:line="238" w:lineRule="exact"/>
        <w:ind w:left="300"/>
      </w:pPr>
      <w:r w:rsidRPr="004D33D7">
        <w:t>Die Zelle kann sich bei übermäßiger Hitzewirkung der Batteriestoffe entlüften.</w:t>
      </w:r>
    </w:p>
    <w:p w:rsidR="00F42806" w:rsidRPr="004D33D7" w:rsidRDefault="00E16B32">
      <w:pPr>
        <w:pStyle w:val="Heading3"/>
        <w:spacing w:before="136"/>
      </w:pPr>
      <w:r w:rsidRPr="004D33D7">
        <w:t>Gefährliche Verbrennungsprodukte</w:t>
      </w:r>
    </w:p>
    <w:p w:rsidR="00F42806" w:rsidRPr="004D33D7" w:rsidRDefault="00E16B32">
      <w:pPr>
        <w:pStyle w:val="BodyText"/>
        <w:spacing w:before="130"/>
        <w:ind w:left="300"/>
      </w:pPr>
      <w:r w:rsidRPr="004D33D7">
        <w:t>Kohlenmonoxid, Kohlendioxid, Lithiumoxiddämpfe.</w:t>
      </w:r>
    </w:p>
    <w:p w:rsidR="00F42806" w:rsidRPr="004D33D7" w:rsidRDefault="00D63062">
      <w:pPr>
        <w:pStyle w:val="BodyText"/>
        <w:spacing w:before="4"/>
        <w:rPr>
          <w:sz w:val="23"/>
        </w:rPr>
      </w:pPr>
      <w:r w:rsidRPr="004D33D7">
        <w:pict>
          <v:shape id="_x0000_s1041" type="#_x0000_t202" style="position:absolute;margin-left:71.3pt;margin-top:15.65pt;width:461.5pt;height:39.75pt;z-index:-251658752;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6. Maßnahmen bei unbeabsichtigter Freisetzung</w:t>
                  </w:r>
                </w:p>
              </w:txbxContent>
            </v:textbox>
            <w10:wrap type="topAndBottom" anchorx="page"/>
          </v:shape>
        </w:pict>
      </w:r>
    </w:p>
    <w:p w:rsidR="00F42806" w:rsidRPr="004D33D7" w:rsidRDefault="00E16B32" w:rsidP="00176C9E">
      <w:pPr>
        <w:pStyle w:val="Heading3"/>
        <w:spacing w:before="24"/>
        <w:ind w:right="378"/>
      </w:pPr>
      <w:r w:rsidRPr="004D33D7">
        <w:t>Bei Freisetzung oder Verschütten des Materials zu ergreifende Maßnahmen</w:t>
      </w:r>
    </w:p>
    <w:p w:rsidR="00F42806" w:rsidRPr="004D33D7" w:rsidRDefault="00E16B32" w:rsidP="00176C9E">
      <w:pPr>
        <w:pStyle w:val="BodyText"/>
        <w:spacing w:before="98" w:line="340" w:lineRule="auto"/>
        <w:ind w:left="299" w:right="378"/>
        <w:jc w:val="both"/>
      </w:pPr>
      <w:r w:rsidRPr="004D33D7">
        <w:t>Bei Freisetzung des Batteriematerials Personal aus dem Bereich entfernen, bis sich die Dämpfe verflüchtigt haben. Für bestmögliche Belüftung sorgen, um die gefährlichen Gase abziehen zu lassen. Mit einem Tuch aufwischen, dieses in einem Plastikbeutel und einem Stahlmülleimer entsorgen. Bevorzugt sollte das Gebiet geräumt werden, so dass sich die Batterie abkühlen und Dämpfe abziehen können. Für bestmögliche Belüftung sorgen. Haut- und Augenkontakt oder Einatmen der Dämpfe vermeiden. Verschüttete Flüssigkeit mit saugfähigem Material aufwischen und verbrennen.</w:t>
      </w:r>
    </w:p>
    <w:p w:rsidR="00F42806" w:rsidRPr="004D33D7" w:rsidRDefault="00E16B32" w:rsidP="00176C9E">
      <w:pPr>
        <w:pStyle w:val="Heading3"/>
        <w:spacing w:before="6"/>
        <w:ind w:left="299" w:right="378"/>
      </w:pPr>
      <w:r w:rsidRPr="004D33D7">
        <w:t>Abfallentsorgungsmethoden</w:t>
      </w:r>
    </w:p>
    <w:p w:rsidR="00F42806" w:rsidRPr="004D33D7" w:rsidRDefault="00E16B32" w:rsidP="00176C9E">
      <w:pPr>
        <w:pStyle w:val="BodyText"/>
        <w:spacing w:before="98" w:line="340" w:lineRule="auto"/>
        <w:ind w:left="299" w:right="378"/>
      </w:pPr>
      <w:r w:rsidRPr="004D33D7">
        <w:t>Es wird empfohlen, die Batterie vollständig zu entladen, das metallische Lithium in der Batterie aufzubrauchen und die entladene Batterie in Erde zu vergraben.</w:t>
      </w:r>
    </w:p>
    <w:p w:rsidR="00176C9E" w:rsidRPr="004D33D7" w:rsidRDefault="00176C9E">
      <w:pPr>
        <w:pStyle w:val="BodyText"/>
        <w:spacing w:before="4"/>
        <w:rPr>
          <w:sz w:val="19"/>
        </w:rPr>
      </w:pPr>
      <w:r w:rsidRPr="004D33D7">
        <w:rPr>
          <w:sz w:val="19"/>
        </w:rPr>
        <w:br w:type="page"/>
      </w:r>
    </w:p>
    <w:p w:rsidR="00F42806" w:rsidRPr="004D33D7" w:rsidRDefault="00D63062">
      <w:pPr>
        <w:pStyle w:val="BodyText"/>
        <w:spacing w:before="4"/>
        <w:rPr>
          <w:sz w:val="19"/>
        </w:rPr>
      </w:pPr>
      <w:r w:rsidRPr="004D33D7">
        <w:pict>
          <v:shape id="_x0000_s1040" type="#_x0000_t202" style="position:absolute;margin-left:71.3pt;margin-top:13.35pt;width:461.5pt;height:39.75pt;z-index:-251657728;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7. Handhabung und Lagerung</w:t>
                  </w:r>
                </w:p>
              </w:txbxContent>
            </v:textbox>
            <w10:wrap type="topAndBottom" anchorx="page"/>
          </v:shape>
        </w:pict>
      </w:r>
    </w:p>
    <w:p w:rsidR="00F42806" w:rsidRPr="004D33D7" w:rsidRDefault="00E16B32" w:rsidP="00176C9E">
      <w:pPr>
        <w:pStyle w:val="BodyText"/>
        <w:tabs>
          <w:tab w:val="left" w:pos="9072"/>
        </w:tabs>
        <w:spacing w:before="21" w:line="340" w:lineRule="auto"/>
        <w:ind w:left="299" w:right="378"/>
      </w:pPr>
      <w:r w:rsidRPr="004D33D7">
        <w:t>Die Batterie sollte nicht geöffnet, zerstört oder entzündet werden, da sie in diesem Fall undicht werden oder brechen kann und die im hermetisch versiegelten Behälter enthaltenen Bestandteile in die Umgebung entweichen können.</w:t>
      </w:r>
    </w:p>
    <w:p w:rsidR="00F42806" w:rsidRPr="004D33D7" w:rsidRDefault="00E16B32" w:rsidP="00176C9E">
      <w:pPr>
        <w:pStyle w:val="BodyText"/>
        <w:tabs>
          <w:tab w:val="left" w:pos="9072"/>
        </w:tabs>
        <w:spacing w:before="110" w:after="240" w:line="340" w:lineRule="auto"/>
        <w:ind w:left="300" w:right="378"/>
      </w:pPr>
      <w:r w:rsidRPr="004D33D7">
        <w:t>Es ist zu vermeiden, die Pole kurzzuschließen oder die Batterie zu überladen, sie gewaltsam übermäßig zu entladen oder ins Feuer zu werfen. Die Batterie darf nicht zerdrückt oder aufgestochen oder in Flüssigkeit getaucht werden.</w:t>
      </w:r>
    </w:p>
    <w:p w:rsidR="00F42806" w:rsidRPr="004D33D7" w:rsidRDefault="00E16B32" w:rsidP="00176C9E">
      <w:pPr>
        <w:pStyle w:val="Heading3"/>
        <w:tabs>
          <w:tab w:val="left" w:pos="9072"/>
        </w:tabs>
        <w:ind w:right="378"/>
      </w:pPr>
      <w:r w:rsidRPr="004D33D7">
        <w:t>Bei der Handhabung und Lagerung zu ergreifende Vorsichtsmaßnahmen</w:t>
      </w:r>
    </w:p>
    <w:p w:rsidR="00F42806" w:rsidRPr="004D33D7" w:rsidRDefault="00E16B32" w:rsidP="00176C9E">
      <w:pPr>
        <w:pStyle w:val="BodyText"/>
        <w:tabs>
          <w:tab w:val="left" w:pos="9072"/>
        </w:tabs>
        <w:spacing w:before="98" w:after="240" w:line="340" w:lineRule="auto"/>
        <w:ind w:left="299" w:right="378"/>
        <w:jc w:val="both"/>
      </w:pPr>
      <w:r w:rsidRPr="004D33D7">
        <w:t>Mechanischer oder elektrischer Missbrauch ist zu verhindern. Bevorzugt in einer kühlen, trockenen und gut belüfteten Umgebung mit wenig Temperaturveränderungen lagern. Lagerung bei hoher Temperatur ist zu verhindern. Die Batterie ist nicht neben Heizungsgeräten zu lagern oder längere Zeit Sonneneinstrahlung auszusetzen.</w:t>
      </w:r>
    </w:p>
    <w:p w:rsidR="00F42806" w:rsidRPr="004D33D7" w:rsidRDefault="00E16B32" w:rsidP="00176C9E">
      <w:pPr>
        <w:pStyle w:val="Heading3"/>
        <w:tabs>
          <w:tab w:val="left" w:pos="9072"/>
        </w:tabs>
        <w:spacing w:before="5"/>
        <w:ind w:left="299" w:right="378"/>
      </w:pPr>
      <w:r w:rsidRPr="004D33D7">
        <w:t>Sonstige Vorsichtsmaßnahmen</w:t>
      </w:r>
    </w:p>
    <w:p w:rsidR="00F42806" w:rsidRPr="004D33D7" w:rsidRDefault="00E16B32" w:rsidP="00176C9E">
      <w:pPr>
        <w:pStyle w:val="BodyText"/>
        <w:tabs>
          <w:tab w:val="left" w:pos="9072"/>
        </w:tabs>
        <w:spacing w:before="98" w:line="340" w:lineRule="auto"/>
        <w:ind w:left="299" w:right="378"/>
      </w:pPr>
      <w:r w:rsidRPr="004D33D7">
        <w:t>Wenn die Batterie zerlegt, zerdrückt oder Feuer oder hohen Temperaturen ausgesetzt wird, kann sie explodieren oder Verbrennungen verursachen. Nicht kurzschließen oder mit falscher Polarität einsetzen.</w:t>
      </w:r>
    </w:p>
    <w:p w:rsidR="00F42806" w:rsidRPr="004D33D7" w:rsidRDefault="00D63062">
      <w:pPr>
        <w:pStyle w:val="BodyText"/>
        <w:spacing w:before="2"/>
        <w:rPr>
          <w:sz w:val="22"/>
        </w:rPr>
      </w:pPr>
      <w:r w:rsidRPr="004D33D7">
        <w:pict>
          <v:shape id="_x0000_s1039" type="#_x0000_t202" style="position:absolute;margin-left:71.3pt;margin-top:14.95pt;width:461.5pt;height:46.45pt;z-index:-251656704;mso-wrap-distance-left:0;mso-wrap-distance-right:0;mso-position-horizontal-relative:page" fillcolor="#d9d9d9" strokeweight=".16936mm">
            <v:textbox inset="0,0,0,0">
              <w:txbxContent>
                <w:p w:rsidR="00F42806" w:rsidRDefault="00E16B32" w:rsidP="00E015B0">
                  <w:pPr>
                    <w:spacing w:before="175" w:line="276" w:lineRule="auto"/>
                    <w:jc w:val="center"/>
                    <w:rPr>
                      <w:b/>
                      <w:sz w:val="28"/>
                    </w:rPr>
                  </w:pPr>
                  <w:r>
                    <w:rPr>
                      <w:b/>
                      <w:sz w:val="28"/>
                    </w:rPr>
                    <w:t>8. Begrenzung und Überwachung der Exposition/</w:t>
                  </w:r>
                  <w:r w:rsidR="00DD20AD">
                    <w:rPr>
                      <w:b/>
                      <w:sz w:val="28"/>
                    </w:rPr>
                    <w:t xml:space="preserve"> </w:t>
                  </w:r>
                  <w:r>
                    <w:rPr>
                      <w:b/>
                      <w:sz w:val="28"/>
                    </w:rPr>
                    <w:t>Persönliche Schutzausrüstung</w:t>
                  </w:r>
                </w:p>
              </w:txbxContent>
            </v:textbox>
            <w10:wrap type="topAndBottom" anchorx="page"/>
          </v:shape>
        </w:pict>
      </w:r>
    </w:p>
    <w:p w:rsidR="00F42806" w:rsidRPr="004D33D7" w:rsidRDefault="00E16B32" w:rsidP="00AF0567">
      <w:pPr>
        <w:pStyle w:val="Heading3"/>
        <w:spacing w:before="24"/>
        <w:ind w:right="378"/>
      </w:pPr>
      <w:r w:rsidRPr="004D33D7">
        <w:t>Atemschutz</w:t>
      </w:r>
    </w:p>
    <w:p w:rsidR="00F42806" w:rsidRPr="004D33D7" w:rsidRDefault="00E16B32" w:rsidP="00AF0567">
      <w:pPr>
        <w:pStyle w:val="BodyText"/>
        <w:spacing w:before="98" w:line="340" w:lineRule="auto"/>
        <w:ind w:left="300" w:right="378"/>
      </w:pPr>
      <w:r w:rsidRPr="004D33D7">
        <w:t>Im Falle einer Entlüftung der Batterie für so viel Belüftung wie möglich sorgen. Bei der Entlüftung der Zellkerne abgeschlossene Bereiche vermeiden. Unter normalen Benutzungsbedingungen ist Atemschutz nicht nötig.</w:t>
      </w:r>
    </w:p>
    <w:p w:rsidR="00F42806" w:rsidRPr="004D33D7" w:rsidRDefault="00E16B32" w:rsidP="00AF0567">
      <w:pPr>
        <w:pStyle w:val="Heading3"/>
        <w:spacing w:before="3"/>
        <w:ind w:right="378"/>
      </w:pPr>
      <w:r w:rsidRPr="004D33D7">
        <w:t>Belüftung</w:t>
      </w:r>
    </w:p>
    <w:p w:rsidR="00F42806" w:rsidRPr="004D33D7" w:rsidRDefault="00E16B32" w:rsidP="00AF0567">
      <w:pPr>
        <w:pStyle w:val="BodyText"/>
        <w:spacing w:before="99"/>
        <w:ind w:left="300" w:right="378"/>
      </w:pPr>
      <w:r w:rsidRPr="004D33D7">
        <w:t>Unter normalen Benutzungsbedingungen nicht nötig.</w:t>
      </w:r>
    </w:p>
    <w:p w:rsidR="00F42806" w:rsidRPr="004D33D7" w:rsidRDefault="00E16B32" w:rsidP="00AF0567">
      <w:pPr>
        <w:pStyle w:val="Heading3"/>
        <w:spacing w:before="105"/>
        <w:ind w:right="378"/>
      </w:pPr>
      <w:r w:rsidRPr="004D33D7">
        <w:t>Schutzhandschuhe</w:t>
      </w:r>
    </w:p>
    <w:p w:rsidR="00BA12E0" w:rsidRPr="004D33D7" w:rsidRDefault="00E16B32" w:rsidP="00AF0567">
      <w:pPr>
        <w:spacing w:before="98" w:line="340" w:lineRule="auto"/>
        <w:ind w:left="300" w:right="378"/>
        <w:rPr>
          <w:sz w:val="21"/>
        </w:rPr>
      </w:pPr>
      <w:r w:rsidRPr="004D33D7">
        <w:rPr>
          <w:sz w:val="21"/>
        </w:rPr>
        <w:t xml:space="preserve">Unter normalen Benutzungsbedingungen nicht nötig. </w:t>
      </w:r>
    </w:p>
    <w:p w:rsidR="00BA12E0" w:rsidRPr="004D33D7" w:rsidRDefault="00E16B32" w:rsidP="00AF0567">
      <w:pPr>
        <w:spacing w:before="98" w:line="340" w:lineRule="auto"/>
        <w:ind w:left="300" w:right="378"/>
        <w:rPr>
          <w:b/>
          <w:sz w:val="21"/>
        </w:rPr>
      </w:pPr>
      <w:r w:rsidRPr="004D33D7">
        <w:rPr>
          <w:b/>
          <w:sz w:val="21"/>
        </w:rPr>
        <w:t xml:space="preserve">Sonstige Schutzkleidung oder -ausrüstung  </w:t>
      </w:r>
    </w:p>
    <w:p w:rsidR="00F42806" w:rsidRPr="004D33D7" w:rsidRDefault="00E16B32" w:rsidP="00AF0567">
      <w:pPr>
        <w:spacing w:before="98" w:line="340" w:lineRule="auto"/>
        <w:ind w:left="300" w:right="378"/>
        <w:rPr>
          <w:sz w:val="21"/>
        </w:rPr>
      </w:pPr>
      <w:r w:rsidRPr="004D33D7">
        <w:rPr>
          <w:sz w:val="21"/>
        </w:rPr>
        <w:t>Unter normalen Benutzungsbedingungen nicht nötig.</w:t>
      </w:r>
    </w:p>
    <w:p w:rsidR="00F42806" w:rsidRPr="004D33D7" w:rsidRDefault="00E16B32" w:rsidP="00AF0567">
      <w:pPr>
        <w:pStyle w:val="Heading3"/>
        <w:ind w:right="378"/>
      </w:pPr>
      <w:r w:rsidRPr="004D33D7">
        <w:t>Bei Entlüftung der Batterie wird persönliche Schutzausrüstung empfohlen</w:t>
      </w:r>
    </w:p>
    <w:p w:rsidR="00F42806" w:rsidRPr="004D33D7" w:rsidRDefault="00E16B32" w:rsidP="00AF0567">
      <w:pPr>
        <w:pStyle w:val="BodyText"/>
        <w:spacing w:before="99" w:line="340" w:lineRule="auto"/>
        <w:ind w:left="300" w:right="378"/>
      </w:pPr>
      <w:r w:rsidRPr="004D33D7">
        <w:t>Atemschutz, Schutzhandschuhe, Schutzkleidung und Schutzbrille mit Seitenschutz.</w:t>
      </w:r>
    </w:p>
    <w:p w:rsidR="00AF0567" w:rsidRPr="004D33D7" w:rsidRDefault="00AF0567">
      <w:pPr>
        <w:pStyle w:val="BodyText"/>
        <w:spacing w:before="4"/>
        <w:rPr>
          <w:sz w:val="19"/>
        </w:rPr>
      </w:pPr>
      <w:r w:rsidRPr="004D33D7">
        <w:rPr>
          <w:sz w:val="19"/>
        </w:rPr>
        <w:br w:type="page"/>
      </w:r>
    </w:p>
    <w:p w:rsidR="00F42806" w:rsidRPr="004D33D7" w:rsidRDefault="00D63062">
      <w:pPr>
        <w:pStyle w:val="BodyText"/>
        <w:spacing w:before="4"/>
        <w:rPr>
          <w:sz w:val="19"/>
        </w:rPr>
      </w:pPr>
      <w:r w:rsidRPr="004D33D7">
        <w:pict>
          <v:shape id="_x0000_s1038" type="#_x0000_t202" style="position:absolute;margin-left:71.3pt;margin-top:13.35pt;width:461.5pt;height:39.75pt;z-index:-251655680;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9. Physikalische und chemische Eigenschaften</w:t>
                  </w:r>
                </w:p>
              </w:txbxContent>
            </v:textbox>
            <w10:wrap type="topAndBottom" anchorx="page"/>
          </v:shape>
        </w:pict>
      </w:r>
    </w:p>
    <w:p w:rsidR="00F42806" w:rsidRPr="004D33D7" w:rsidRDefault="00E16B32" w:rsidP="00AF0567">
      <w:pPr>
        <w:spacing w:before="24"/>
        <w:ind w:left="300"/>
        <w:rPr>
          <w:sz w:val="21"/>
        </w:rPr>
      </w:pPr>
      <w:r w:rsidRPr="004D33D7">
        <w:rPr>
          <w:b/>
          <w:sz w:val="21"/>
        </w:rPr>
        <w:t xml:space="preserve">Erscheinungsbild: </w:t>
      </w:r>
      <w:r w:rsidRPr="004D33D7">
        <w:rPr>
          <w:sz w:val="21"/>
        </w:rPr>
        <w:t>Zylinderförmig</w:t>
      </w:r>
    </w:p>
    <w:p w:rsidR="00F42806" w:rsidRPr="004D33D7" w:rsidRDefault="00E16B32" w:rsidP="00AF0567">
      <w:pPr>
        <w:spacing w:before="102"/>
        <w:ind w:left="300"/>
        <w:rPr>
          <w:sz w:val="21"/>
        </w:rPr>
      </w:pPr>
      <w:r w:rsidRPr="004D33D7">
        <w:rPr>
          <w:b/>
          <w:sz w:val="21"/>
        </w:rPr>
        <w:t>Ref</w:t>
      </w:r>
      <w:r w:rsidR="00DD20AD" w:rsidRPr="004D33D7">
        <w:rPr>
          <w:b/>
          <w:sz w:val="21"/>
        </w:rPr>
        <w:t>.</w:t>
      </w:r>
      <w:r w:rsidRPr="004D33D7">
        <w:rPr>
          <w:b/>
          <w:sz w:val="21"/>
        </w:rPr>
        <w:t xml:space="preserve">-Nr.: </w:t>
      </w:r>
      <w:r w:rsidRPr="004D33D7">
        <w:rPr>
          <w:sz w:val="21"/>
        </w:rPr>
        <w:t>RZUN2017-1651</w:t>
      </w:r>
    </w:p>
    <w:p w:rsidR="00F42806" w:rsidRPr="004D33D7" w:rsidRDefault="00E16B32" w:rsidP="00AF0567">
      <w:pPr>
        <w:pStyle w:val="BodyText"/>
        <w:spacing w:before="102"/>
        <w:ind w:left="300"/>
      </w:pPr>
      <w:r w:rsidRPr="004D33D7">
        <w:rPr>
          <w:b/>
        </w:rPr>
        <w:t xml:space="preserve">Geruch: </w:t>
      </w:r>
      <w:r w:rsidRPr="004D33D7">
        <w:t>Bei Undichtigkeit tritt ein Geruch von medizinischem Äther auf.</w:t>
      </w:r>
    </w:p>
    <w:p w:rsidR="00F42806" w:rsidRPr="004D33D7" w:rsidRDefault="00E16B32" w:rsidP="00AF0567">
      <w:pPr>
        <w:pStyle w:val="BodyText"/>
        <w:spacing w:before="101"/>
        <w:ind w:left="300"/>
      </w:pPr>
      <w:r w:rsidRPr="004D33D7">
        <w:rPr>
          <w:b/>
        </w:rPr>
        <w:t xml:space="preserve">pH: </w:t>
      </w:r>
      <w:r w:rsidRPr="004D33D7">
        <w:t>Im Lieferzustand nicht zutreffend.</w:t>
      </w:r>
    </w:p>
    <w:p w:rsidR="00BA12E0" w:rsidRPr="004D33D7" w:rsidRDefault="00E16B32" w:rsidP="00AF0567">
      <w:pPr>
        <w:spacing w:before="102" w:line="340" w:lineRule="auto"/>
        <w:ind w:left="300"/>
        <w:rPr>
          <w:sz w:val="21"/>
        </w:rPr>
      </w:pPr>
      <w:r w:rsidRPr="004D33D7">
        <w:rPr>
          <w:b/>
          <w:sz w:val="21"/>
        </w:rPr>
        <w:t xml:space="preserve">Flammpunkt: </w:t>
      </w:r>
      <w:r w:rsidRPr="004D33D7">
        <w:rPr>
          <w:sz w:val="21"/>
        </w:rPr>
        <w:t xml:space="preserve">Außer bei Freilegung einzelner Bestandteile nicht zutreffend. </w:t>
      </w:r>
    </w:p>
    <w:p w:rsidR="00BA12E0" w:rsidRPr="004D33D7" w:rsidRDefault="00E16B32" w:rsidP="00AF0567">
      <w:pPr>
        <w:spacing w:before="102" w:line="340" w:lineRule="auto"/>
        <w:ind w:left="300"/>
        <w:rPr>
          <w:sz w:val="21"/>
        </w:rPr>
      </w:pPr>
      <w:r w:rsidRPr="004D33D7">
        <w:rPr>
          <w:b/>
          <w:sz w:val="21"/>
        </w:rPr>
        <w:t xml:space="preserve">Flammbarkeit: </w:t>
      </w:r>
      <w:r w:rsidRPr="004D33D7">
        <w:rPr>
          <w:sz w:val="21"/>
        </w:rPr>
        <w:t xml:space="preserve">Außer bei Freilegung einzelner Bestandteile nicht zutreffend. </w:t>
      </w:r>
    </w:p>
    <w:p w:rsidR="00BA12E0" w:rsidRPr="004D33D7" w:rsidRDefault="00E16B32" w:rsidP="00AF0567">
      <w:pPr>
        <w:spacing w:before="102" w:line="340" w:lineRule="auto"/>
        <w:ind w:left="300"/>
        <w:rPr>
          <w:sz w:val="21"/>
        </w:rPr>
      </w:pPr>
      <w:r w:rsidRPr="004D33D7">
        <w:rPr>
          <w:b/>
          <w:sz w:val="21"/>
        </w:rPr>
        <w:t xml:space="preserve">Relative Dichte: </w:t>
      </w:r>
      <w:r w:rsidRPr="004D33D7">
        <w:rPr>
          <w:sz w:val="21"/>
        </w:rPr>
        <w:t xml:space="preserve">Außer bei Freilegung einzelner Bestandteile nicht zutreffend. </w:t>
      </w:r>
    </w:p>
    <w:p w:rsidR="00BA12E0" w:rsidRPr="004D33D7" w:rsidRDefault="00E16B32" w:rsidP="00AF0567">
      <w:pPr>
        <w:spacing w:before="102" w:line="340" w:lineRule="auto"/>
        <w:ind w:left="300"/>
        <w:rPr>
          <w:sz w:val="21"/>
        </w:rPr>
      </w:pPr>
      <w:r w:rsidRPr="004D33D7">
        <w:rPr>
          <w:b/>
          <w:sz w:val="21"/>
        </w:rPr>
        <w:t xml:space="preserve">Löslichkeit (Wasser): </w:t>
      </w:r>
      <w:r w:rsidRPr="004D33D7">
        <w:rPr>
          <w:sz w:val="21"/>
        </w:rPr>
        <w:t xml:space="preserve">Außer bei Freilegung einzelner Bestandteile nicht zutreffend. </w:t>
      </w:r>
    </w:p>
    <w:p w:rsidR="00F42806" w:rsidRPr="004D33D7" w:rsidRDefault="00E16B32" w:rsidP="00AF0567">
      <w:pPr>
        <w:spacing w:before="102" w:line="340" w:lineRule="auto"/>
        <w:ind w:left="300"/>
        <w:rPr>
          <w:sz w:val="21"/>
        </w:rPr>
      </w:pPr>
      <w:r w:rsidRPr="004D33D7">
        <w:rPr>
          <w:b/>
          <w:sz w:val="21"/>
        </w:rPr>
        <w:t xml:space="preserve">Löslichkeit (sonstige Flüssigkeiten): </w:t>
      </w:r>
      <w:r w:rsidRPr="004D33D7">
        <w:rPr>
          <w:sz w:val="21"/>
        </w:rPr>
        <w:t>Außer bei Freilegung einzelner Bestandteile nicht zutreffend.</w:t>
      </w:r>
    </w:p>
    <w:p w:rsidR="00F42806" w:rsidRPr="004D33D7" w:rsidRDefault="00F42806">
      <w:pPr>
        <w:pStyle w:val="BodyText"/>
        <w:spacing w:before="2"/>
        <w:rPr>
          <w:sz w:val="5"/>
        </w:rPr>
      </w:pPr>
    </w:p>
    <w:p w:rsidR="0047510C" w:rsidRPr="004D33D7" w:rsidRDefault="0047510C">
      <w:pPr>
        <w:pStyle w:val="BodyText"/>
        <w:spacing w:before="2"/>
        <w:rPr>
          <w:sz w:val="5"/>
        </w:rPr>
      </w:pPr>
    </w:p>
    <w:p w:rsidR="00F42806" w:rsidRPr="004D33D7" w:rsidRDefault="00D63062">
      <w:pPr>
        <w:pStyle w:val="BodyText"/>
        <w:ind w:left="100"/>
        <w:rPr>
          <w:sz w:val="20"/>
        </w:rPr>
      </w:pPr>
      <w:r w:rsidRPr="004D33D7">
        <w:rPr>
          <w:sz w:val="20"/>
        </w:rPr>
      </w:r>
      <w:r w:rsidRPr="004D33D7">
        <w:rPr>
          <w:sz w:val="20"/>
        </w:rPr>
        <w:pict>
          <v:shape id="_x0000_s1054" type="#_x0000_t202" style="width:461.5pt;height:39.75pt;mso-left-percent:-10001;mso-top-percent:-10001;mso-position-horizontal:absolute;mso-position-horizontal-relative:char;mso-position-vertical:absolute;mso-position-vertical-relative:line;mso-left-percent:-10001;mso-top-percent:-10001" fillcolor="#d9d9d9" strokeweight=".16936mm">
            <v:textbox inset="0,0,0,0">
              <w:txbxContent>
                <w:p w:rsidR="00F42806" w:rsidRDefault="00E16B32" w:rsidP="00E015B0">
                  <w:pPr>
                    <w:spacing w:before="175"/>
                    <w:jc w:val="center"/>
                    <w:rPr>
                      <w:b/>
                      <w:sz w:val="28"/>
                    </w:rPr>
                  </w:pPr>
                  <w:r>
                    <w:rPr>
                      <w:b/>
                      <w:sz w:val="28"/>
                    </w:rPr>
                    <w:t>10. Stabilität und Reaktivität</w:t>
                  </w:r>
                </w:p>
              </w:txbxContent>
            </v:textbox>
            <w10:anchorlock/>
          </v:shape>
        </w:pict>
      </w:r>
    </w:p>
    <w:p w:rsidR="00F42806" w:rsidRPr="004D33D7" w:rsidRDefault="00E16B32">
      <w:pPr>
        <w:pStyle w:val="BodyText"/>
        <w:spacing w:before="23"/>
        <w:ind w:left="300"/>
      </w:pPr>
      <w:r w:rsidRPr="004D33D7">
        <w:rPr>
          <w:b/>
        </w:rPr>
        <w:t xml:space="preserve">Stabilität: </w:t>
      </w:r>
      <w:r w:rsidRPr="004D33D7">
        <w:t>Das Produkt ist unter den in Abschnitt 7 beschriebenen Bedingungen stabil.</w:t>
      </w:r>
    </w:p>
    <w:p w:rsidR="00F42806" w:rsidRPr="004D33D7" w:rsidRDefault="00E16B32">
      <w:pPr>
        <w:pStyle w:val="BodyText"/>
        <w:spacing w:before="101" w:line="338" w:lineRule="auto"/>
        <w:ind w:left="300"/>
      </w:pPr>
      <w:r w:rsidRPr="004D33D7">
        <w:rPr>
          <w:b/>
        </w:rPr>
        <w:t xml:space="preserve">Zu vermeidende Bedingungen: </w:t>
      </w:r>
      <w:r w:rsidRPr="004D33D7">
        <w:t>Hitze von mehr als 70</w:t>
      </w:r>
      <w:r w:rsidR="00B2710B" w:rsidRPr="004D33D7">
        <w:t xml:space="preserve"> </w:t>
      </w:r>
      <w:r w:rsidRPr="004D33D7">
        <w:t>°C oder Entzünden. Verformung. Beschädig</w:t>
      </w:r>
      <w:r w:rsidR="00DD20AD" w:rsidRPr="004D33D7">
        <w:t>ung</w:t>
      </w:r>
      <w:r w:rsidRPr="004D33D7">
        <w:t>. Zerdrücken. Zerlegen. Überlad</w:t>
      </w:r>
      <w:r w:rsidR="00DD20AD" w:rsidRPr="004D33D7">
        <w:t>ung</w:t>
      </w:r>
      <w:r w:rsidRPr="004D33D7">
        <w:t>. Kurzschließen. Längere Zeit feuchten Bedingungen aussetzen.</w:t>
      </w:r>
    </w:p>
    <w:p w:rsidR="00F42806" w:rsidRPr="004D33D7" w:rsidRDefault="00E16B32">
      <w:pPr>
        <w:spacing w:before="6"/>
        <w:ind w:left="300"/>
        <w:rPr>
          <w:sz w:val="21"/>
        </w:rPr>
      </w:pPr>
      <w:r w:rsidRPr="004D33D7">
        <w:rPr>
          <w:b/>
          <w:sz w:val="21"/>
        </w:rPr>
        <w:t xml:space="preserve">Zu vermeidende Stoffe: </w:t>
      </w:r>
      <w:r w:rsidRPr="004D33D7">
        <w:rPr>
          <w:sz w:val="21"/>
        </w:rPr>
        <w:t>Oxidationsmittel, Alkali, Wasser.</w:t>
      </w:r>
    </w:p>
    <w:p w:rsidR="00F42806" w:rsidRPr="004D33D7" w:rsidRDefault="00E16B32">
      <w:pPr>
        <w:spacing w:before="101"/>
        <w:ind w:left="300"/>
        <w:rPr>
          <w:sz w:val="21"/>
        </w:rPr>
      </w:pPr>
      <w:r w:rsidRPr="004D33D7">
        <w:rPr>
          <w:b/>
          <w:sz w:val="21"/>
        </w:rPr>
        <w:t xml:space="preserve">Gefährliche Zersetzungsprodukte: </w:t>
      </w:r>
      <w:r w:rsidRPr="004D33D7">
        <w:rPr>
          <w:sz w:val="21"/>
        </w:rPr>
        <w:t>Toxische Dämpfe; kann Peroxide bilden.</w:t>
      </w:r>
    </w:p>
    <w:p w:rsidR="00F42806" w:rsidRPr="004D33D7" w:rsidRDefault="00E16B32">
      <w:pPr>
        <w:pStyle w:val="Heading3"/>
        <w:spacing w:before="102"/>
        <w:rPr>
          <w:b w:val="0"/>
        </w:rPr>
      </w:pPr>
      <w:r w:rsidRPr="004D33D7">
        <w:t xml:space="preserve">Gefährliche Polymerisierung: </w:t>
      </w:r>
      <w:r w:rsidRPr="004D33D7">
        <w:rPr>
          <w:b w:val="0"/>
        </w:rPr>
        <w:t>Nicht zutr.</w:t>
      </w:r>
    </w:p>
    <w:p w:rsidR="00F42806" w:rsidRPr="004D33D7" w:rsidRDefault="00E16B32">
      <w:pPr>
        <w:pStyle w:val="BodyText"/>
        <w:spacing w:before="98" w:line="340" w:lineRule="auto"/>
        <w:ind w:left="358" w:right="329" w:hanging="59"/>
      </w:pPr>
      <w:r w:rsidRPr="004D33D7">
        <w:t xml:space="preserve">Bei Auslaufen ist Kontakt mit starken Oxidationsmitteln, </w:t>
      </w:r>
      <w:r w:rsidR="00D63062" w:rsidRPr="004D33D7">
        <w:t>Mineralsäuren</w:t>
      </w:r>
      <w:r w:rsidRPr="004D33D7">
        <w:t>, starken Alkalien und Halogenkohlenwasserstoffen verboten.</w:t>
      </w:r>
    </w:p>
    <w:p w:rsidR="00F42806" w:rsidRPr="004D33D7" w:rsidRDefault="00D63062">
      <w:pPr>
        <w:pStyle w:val="BodyText"/>
        <w:spacing w:before="5"/>
        <w:rPr>
          <w:sz w:val="19"/>
        </w:rPr>
      </w:pPr>
      <w:r w:rsidRPr="004D33D7">
        <w:pict>
          <v:shape id="_x0000_s1036" type="#_x0000_t202" style="position:absolute;margin-left:71.3pt;margin-top:13.4pt;width:461.5pt;height:39.75pt;z-index:-251654656;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11. Toxikologische Angaben</w:t>
                  </w:r>
                </w:p>
              </w:txbxContent>
            </v:textbox>
            <w10:wrap type="topAndBottom" anchorx="page"/>
          </v:shape>
        </w:pict>
      </w:r>
    </w:p>
    <w:p w:rsidR="00F42806" w:rsidRPr="004D33D7" w:rsidRDefault="00E16B32">
      <w:pPr>
        <w:spacing w:before="24"/>
        <w:ind w:left="300"/>
        <w:rPr>
          <w:sz w:val="21"/>
        </w:rPr>
      </w:pPr>
      <w:r w:rsidRPr="004D33D7">
        <w:rPr>
          <w:b/>
          <w:sz w:val="21"/>
        </w:rPr>
        <w:t xml:space="preserve">Anzeichen &amp; Symptome: </w:t>
      </w:r>
      <w:r w:rsidRPr="004D33D7">
        <w:rPr>
          <w:sz w:val="21"/>
        </w:rPr>
        <w:t>Keine, außer bei Bruch der Batterie.</w:t>
      </w:r>
    </w:p>
    <w:p w:rsidR="00F42806" w:rsidRPr="004D33D7" w:rsidRDefault="00E16B32">
      <w:pPr>
        <w:pStyle w:val="BodyText"/>
        <w:spacing w:before="98" w:line="340" w:lineRule="auto"/>
        <w:ind w:left="300" w:right="468"/>
      </w:pPr>
      <w:r w:rsidRPr="004D33D7">
        <w:t>Bei Kontakt mit den Inhalten können Dämpfe sehr reizend für Augen und Haut sein.</w:t>
      </w:r>
    </w:p>
    <w:p w:rsidR="0017254D" w:rsidRPr="004D33D7" w:rsidRDefault="00E16B32">
      <w:pPr>
        <w:spacing w:before="5" w:line="340" w:lineRule="auto"/>
        <w:ind w:left="300" w:right="6439"/>
        <w:rPr>
          <w:sz w:val="21"/>
        </w:rPr>
      </w:pPr>
      <w:r w:rsidRPr="004D33D7">
        <w:rPr>
          <w:b/>
          <w:sz w:val="21"/>
        </w:rPr>
        <w:t xml:space="preserve">Inhalation: </w:t>
      </w:r>
      <w:r w:rsidRPr="004D33D7">
        <w:rPr>
          <w:sz w:val="21"/>
        </w:rPr>
        <w:t xml:space="preserve">Lungenreizend. </w:t>
      </w:r>
    </w:p>
    <w:p w:rsidR="0017254D" w:rsidRPr="004D33D7" w:rsidRDefault="00E16B32">
      <w:pPr>
        <w:spacing w:before="5" w:line="340" w:lineRule="auto"/>
        <w:ind w:left="300" w:right="6439"/>
        <w:rPr>
          <w:sz w:val="21"/>
        </w:rPr>
      </w:pPr>
      <w:r w:rsidRPr="004D33D7">
        <w:rPr>
          <w:b/>
          <w:sz w:val="21"/>
        </w:rPr>
        <w:t xml:space="preserve">Hautkontakt: </w:t>
      </w:r>
      <w:r w:rsidRPr="004D33D7">
        <w:rPr>
          <w:sz w:val="21"/>
        </w:rPr>
        <w:t xml:space="preserve">Hautreizend. </w:t>
      </w:r>
    </w:p>
    <w:p w:rsidR="00F42806" w:rsidRPr="004D33D7" w:rsidRDefault="00E16B32" w:rsidP="00B2710B">
      <w:pPr>
        <w:spacing w:before="5" w:line="340" w:lineRule="auto"/>
        <w:ind w:left="300" w:right="5055"/>
        <w:rPr>
          <w:sz w:val="21"/>
        </w:rPr>
      </w:pPr>
      <w:r w:rsidRPr="004D33D7">
        <w:rPr>
          <w:b/>
          <w:sz w:val="21"/>
        </w:rPr>
        <w:t xml:space="preserve">Augenkontakt: </w:t>
      </w:r>
      <w:r w:rsidRPr="004D33D7">
        <w:rPr>
          <w:sz w:val="21"/>
        </w:rPr>
        <w:t>Augenreizend</w:t>
      </w:r>
    </w:p>
    <w:p w:rsidR="00F42806" w:rsidRPr="004D33D7" w:rsidRDefault="00E16B32">
      <w:pPr>
        <w:spacing w:before="1"/>
        <w:ind w:left="300"/>
        <w:rPr>
          <w:sz w:val="21"/>
        </w:rPr>
      </w:pPr>
      <w:r w:rsidRPr="004D33D7">
        <w:rPr>
          <w:b/>
          <w:sz w:val="21"/>
        </w:rPr>
        <w:t xml:space="preserve">Einnahme: </w:t>
      </w:r>
      <w:r w:rsidRPr="004D33D7">
        <w:rPr>
          <w:sz w:val="21"/>
        </w:rPr>
        <w:t>Giftig bei Verschlucken.</w:t>
      </w:r>
    </w:p>
    <w:p w:rsidR="00F42806" w:rsidRPr="004D33D7" w:rsidRDefault="00E16B32">
      <w:pPr>
        <w:pStyle w:val="BodyText"/>
        <w:spacing w:before="98" w:line="340" w:lineRule="auto"/>
        <w:ind w:left="300" w:right="322"/>
        <w:jc w:val="both"/>
      </w:pPr>
      <w:r w:rsidRPr="004D33D7">
        <w:t>Durch Kontakt allgemein verschärfte Erkrankungen: Bei Kontakt mit den Inhalten können mittlere bis schwere Reizung, Brennen und Trockenheit der Haut auftreten. Zielorgane sind Nerven, Leber und Nieren.</w:t>
      </w:r>
    </w:p>
    <w:p w:rsidR="0047510C" w:rsidRPr="004D33D7" w:rsidRDefault="0047510C">
      <w:pPr>
        <w:pStyle w:val="BodyText"/>
        <w:spacing w:before="3"/>
        <w:rPr>
          <w:sz w:val="13"/>
        </w:rPr>
      </w:pPr>
      <w:r w:rsidRPr="004D33D7">
        <w:rPr>
          <w:sz w:val="13"/>
        </w:rPr>
        <w:br w:type="page"/>
      </w:r>
    </w:p>
    <w:p w:rsidR="00F42806" w:rsidRPr="004D33D7" w:rsidRDefault="00D63062">
      <w:pPr>
        <w:pStyle w:val="BodyText"/>
        <w:spacing w:before="3"/>
        <w:rPr>
          <w:sz w:val="13"/>
        </w:rPr>
      </w:pPr>
      <w:r w:rsidRPr="004D33D7">
        <w:pict>
          <v:shape id="_x0000_s1035" type="#_x0000_t202" style="position:absolute;margin-left:71.3pt;margin-top:9.85pt;width:461.5pt;height:39.75pt;z-index:-251653632;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12. Umweltbezogene Angaben</w:t>
                  </w:r>
                </w:p>
              </w:txbxContent>
            </v:textbox>
            <w10:wrap type="topAndBottom" anchorx="page"/>
          </v:shape>
        </w:pict>
      </w:r>
    </w:p>
    <w:p w:rsidR="00F42806" w:rsidRPr="004D33D7" w:rsidRDefault="00E16B32">
      <w:pPr>
        <w:spacing w:before="24"/>
        <w:ind w:left="300"/>
        <w:rPr>
          <w:sz w:val="21"/>
        </w:rPr>
      </w:pPr>
      <w:r w:rsidRPr="004D33D7">
        <w:rPr>
          <w:b/>
          <w:sz w:val="21"/>
        </w:rPr>
        <w:t xml:space="preserve">Auswirkungen auf Säugetiere: </w:t>
      </w:r>
      <w:r w:rsidRPr="004D33D7">
        <w:rPr>
          <w:sz w:val="21"/>
        </w:rPr>
        <w:t>Derzeit keine bekannt.</w:t>
      </w:r>
    </w:p>
    <w:p w:rsidR="00F42806" w:rsidRPr="004D33D7" w:rsidRDefault="00E16B32">
      <w:pPr>
        <w:spacing w:before="102"/>
        <w:ind w:left="300"/>
        <w:rPr>
          <w:sz w:val="21"/>
        </w:rPr>
      </w:pPr>
      <w:r w:rsidRPr="004D33D7">
        <w:rPr>
          <w:b/>
          <w:sz w:val="21"/>
        </w:rPr>
        <w:t xml:space="preserve">Ökotoxizität: </w:t>
      </w:r>
      <w:r w:rsidRPr="004D33D7">
        <w:rPr>
          <w:sz w:val="21"/>
        </w:rPr>
        <w:t>Derzeit keine bekannt.</w:t>
      </w:r>
    </w:p>
    <w:p w:rsidR="00F42806" w:rsidRPr="004D33D7" w:rsidRDefault="00E16B32">
      <w:pPr>
        <w:spacing w:before="102"/>
        <w:ind w:left="300"/>
        <w:rPr>
          <w:sz w:val="21"/>
        </w:rPr>
      </w:pPr>
      <w:r w:rsidRPr="004D33D7">
        <w:rPr>
          <w:b/>
          <w:sz w:val="21"/>
        </w:rPr>
        <w:t xml:space="preserve">Bioakkumulationspotenzial: </w:t>
      </w:r>
      <w:r w:rsidRPr="004D33D7">
        <w:rPr>
          <w:sz w:val="21"/>
        </w:rPr>
        <w:t>Langsam biologisch abbaubar.</w:t>
      </w:r>
    </w:p>
    <w:p w:rsidR="00F42806" w:rsidRPr="004D33D7" w:rsidRDefault="00E16B32">
      <w:pPr>
        <w:spacing w:before="101"/>
        <w:ind w:left="300"/>
        <w:rPr>
          <w:sz w:val="21"/>
        </w:rPr>
      </w:pPr>
      <w:r w:rsidRPr="004D33D7">
        <w:rPr>
          <w:b/>
          <w:sz w:val="21"/>
        </w:rPr>
        <w:t xml:space="preserve">Verbleib in der Umwelt: </w:t>
      </w:r>
      <w:r w:rsidRPr="004D33D7">
        <w:rPr>
          <w:sz w:val="21"/>
        </w:rPr>
        <w:t>Derzeit keine bekannten Umweltgefahren.</w:t>
      </w:r>
    </w:p>
    <w:p w:rsidR="00F42806" w:rsidRPr="004D33D7" w:rsidRDefault="00D63062">
      <w:pPr>
        <w:pStyle w:val="BodyText"/>
        <w:spacing w:before="10"/>
      </w:pPr>
      <w:r w:rsidRPr="004D33D7">
        <w:pict>
          <v:shape id="_x0000_s1034" type="#_x0000_t202" style="position:absolute;margin-left:71.3pt;margin-top:14.8pt;width:461.5pt;height:39.75pt;z-index:-251652608;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13. Hinweise zur Entsorgung</w:t>
                  </w:r>
                </w:p>
              </w:txbxContent>
            </v:textbox>
            <w10:wrap type="topAndBottom" anchorx="page"/>
          </v:shape>
        </w:pict>
      </w:r>
    </w:p>
    <w:p w:rsidR="00F42806" w:rsidRPr="004D33D7" w:rsidRDefault="00E16B32">
      <w:pPr>
        <w:pStyle w:val="BodyText"/>
        <w:spacing w:before="21" w:line="340" w:lineRule="auto"/>
        <w:ind w:left="300" w:right="323"/>
        <w:jc w:val="both"/>
      </w:pPr>
      <w:r w:rsidRPr="004D33D7">
        <w:t>Zellen nicht verbrennen oder Temperaturen von mehr als 70</w:t>
      </w:r>
      <w:r w:rsidR="007F39DC" w:rsidRPr="004D33D7">
        <w:t xml:space="preserve"> </w:t>
      </w:r>
      <w:r w:rsidRPr="004D33D7">
        <w:t>°C aussetzen. Derartiger Missbrauch kann zu Undichtigkeit, Auslaufen und/oder Zellexplosion führen. Gemäß geltenden lokalen Vorschriften entsorgen.</w:t>
      </w:r>
    </w:p>
    <w:p w:rsidR="00F42806" w:rsidRPr="004D33D7" w:rsidRDefault="00D63062">
      <w:pPr>
        <w:pStyle w:val="BodyText"/>
        <w:spacing w:before="3"/>
        <w:rPr>
          <w:sz w:val="13"/>
        </w:rPr>
      </w:pPr>
      <w:r w:rsidRPr="004D33D7">
        <w:pict>
          <v:shape id="_x0000_s1033" type="#_x0000_t202" style="position:absolute;margin-left:71.3pt;margin-top:9.85pt;width:461.5pt;height:39.75pt;z-index:-251651584;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14. Angaben zum Transport</w:t>
                  </w:r>
                </w:p>
              </w:txbxContent>
            </v:textbox>
            <w10:wrap type="topAndBottom" anchorx="page"/>
          </v:shape>
        </w:pict>
      </w:r>
    </w:p>
    <w:p w:rsidR="00F42806" w:rsidRPr="004D33D7" w:rsidRDefault="00E16B32" w:rsidP="00FD44B4">
      <w:pPr>
        <w:pStyle w:val="BodyText"/>
        <w:spacing w:before="65"/>
        <w:ind w:left="301"/>
      </w:pPr>
      <w:r w:rsidRPr="004D33D7">
        <w:t>Etikett für Beförderung: Lithiumbatteriekennzeichnung.</w:t>
      </w:r>
    </w:p>
    <w:p w:rsidR="00E16B32" w:rsidRPr="004D33D7" w:rsidRDefault="00E16B32" w:rsidP="00FD44B4">
      <w:pPr>
        <w:pStyle w:val="BodyText"/>
        <w:spacing w:before="65"/>
        <w:ind w:left="301"/>
      </w:pPr>
      <w:r w:rsidRPr="004D33D7">
        <w:t xml:space="preserve">UN-Nummer: 3481 </w:t>
      </w:r>
    </w:p>
    <w:p w:rsidR="00E16B32" w:rsidRPr="004D33D7" w:rsidRDefault="00E16B32" w:rsidP="00FD44B4">
      <w:pPr>
        <w:pStyle w:val="BodyText"/>
        <w:spacing w:before="65"/>
        <w:ind w:left="301"/>
      </w:pPr>
      <w:r w:rsidRPr="004D33D7">
        <w:t xml:space="preserve">Verpackungsgruppe: Nicht zutr. </w:t>
      </w:r>
    </w:p>
    <w:p w:rsidR="00F42806" w:rsidRPr="004D33D7" w:rsidRDefault="00E16B32" w:rsidP="00FD44B4">
      <w:pPr>
        <w:pStyle w:val="BodyText"/>
        <w:spacing w:before="65"/>
        <w:ind w:left="301"/>
      </w:pPr>
      <w:r w:rsidRPr="004D33D7">
        <w:t>EmS-Nr.: F-A S-I</w:t>
      </w:r>
    </w:p>
    <w:p w:rsidR="00F42806" w:rsidRPr="004D33D7" w:rsidRDefault="00E16B32" w:rsidP="00FD44B4">
      <w:pPr>
        <w:pStyle w:val="BodyText"/>
        <w:spacing w:before="65"/>
        <w:ind w:left="301"/>
      </w:pPr>
      <w:r w:rsidRPr="004D33D7">
        <w:t>Meeresschadstoff: Nein</w:t>
      </w:r>
    </w:p>
    <w:p w:rsidR="00F42806" w:rsidRPr="004D33D7" w:rsidRDefault="00E16B32" w:rsidP="00FD44B4">
      <w:pPr>
        <w:pStyle w:val="BodyText"/>
        <w:spacing w:before="65" w:line="271" w:lineRule="auto"/>
        <w:ind w:left="301"/>
        <w:rPr>
          <w:rFonts w:ascii="SimSun" w:eastAsia="SimSun"/>
        </w:rPr>
      </w:pPr>
      <w:r w:rsidRPr="004D33D7">
        <w:t>Ordnungsgemäße Versandbezeichnung: In Gerät enthaltene Lithiumionenbatterien (einschließlich Lithiumionenpolymerbatterien)</w:t>
      </w:r>
    </w:p>
    <w:p w:rsidR="00F42806" w:rsidRPr="004D33D7" w:rsidRDefault="00E16B32" w:rsidP="00FD44B4">
      <w:pPr>
        <w:spacing w:before="65" w:line="346" w:lineRule="auto"/>
        <w:ind w:left="301"/>
        <w:rPr>
          <w:sz w:val="20"/>
        </w:rPr>
      </w:pPr>
      <w:r w:rsidRPr="004D33D7">
        <w:rPr>
          <w:sz w:val="21"/>
        </w:rPr>
        <w:t xml:space="preserve">Gefahrenklassifizierung: </w:t>
      </w:r>
      <w:r w:rsidRPr="004D33D7">
        <w:rPr>
          <w:sz w:val="20"/>
        </w:rPr>
        <w:t>Die Waren haben den Anforderungen von Abschnitt II der Verpackungsanweisung 967 des 59</w:t>
      </w:r>
      <w:r w:rsidR="00DD20AD" w:rsidRPr="004D33D7">
        <w:rPr>
          <w:sz w:val="20"/>
        </w:rPr>
        <w:t>.</w:t>
      </w:r>
      <w:r w:rsidRPr="004D33D7">
        <w:rPr>
          <w:sz w:val="20"/>
        </w:rPr>
        <w:t xml:space="preserve"> DGR Manual der IATA (Auflage 2018) zu entsprechen, und die Verpackung hat der Sondervorschrift 188 des IMDG CODE (Amdt. 38-16) Auflage 2016 zu entsprechen, einschließlich des Bestehens des UN38.3-Tests.</w:t>
      </w:r>
    </w:p>
    <w:p w:rsidR="00F42806" w:rsidRPr="004D33D7" w:rsidRDefault="00D63062">
      <w:pPr>
        <w:pStyle w:val="BodyText"/>
        <w:spacing w:before="8"/>
        <w:rPr>
          <w:sz w:val="22"/>
        </w:rPr>
      </w:pPr>
      <w:r w:rsidRPr="004D33D7">
        <w:pict>
          <v:shape id="_x0000_s1032" type="#_x0000_t202" style="position:absolute;margin-left:71.3pt;margin-top:15.25pt;width:461.5pt;height:39.75pt;z-index:-251650560;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15. Angaben zu Vorschriften</w:t>
                  </w:r>
                </w:p>
              </w:txbxContent>
            </v:textbox>
            <w10:wrap type="topAndBottom" anchorx="page"/>
          </v:shape>
        </w:pict>
      </w:r>
    </w:p>
    <w:p w:rsidR="00F42806" w:rsidRPr="004D33D7" w:rsidRDefault="00E16B32">
      <w:pPr>
        <w:pStyle w:val="BodyText"/>
        <w:spacing w:before="21"/>
        <w:ind w:left="300"/>
      </w:pPr>
      <w:r w:rsidRPr="004D33D7">
        <w:t>Angaben zu Gesetzen</w:t>
      </w:r>
    </w:p>
    <w:p w:rsidR="00F42806" w:rsidRPr="004D33D7" w:rsidRDefault="00E16B32">
      <w:pPr>
        <w:pStyle w:val="BodyText"/>
        <w:spacing w:before="37"/>
        <w:ind w:left="300"/>
        <w:rPr>
          <w:rFonts w:ascii="SimSun" w:eastAsia="SimSun"/>
        </w:rPr>
      </w:pPr>
      <w:r w:rsidRPr="004D33D7">
        <w:rPr>
          <w:rFonts w:ascii="SimSun"/>
        </w:rPr>
        <w:t>《</w:t>
      </w:r>
      <w:r w:rsidRPr="004D33D7">
        <w:t>Dangerous Goods Regulations</w:t>
      </w:r>
      <w:r w:rsidRPr="004D33D7">
        <w:rPr>
          <w:rFonts w:ascii="SimSun"/>
        </w:rPr>
        <w:t>》</w:t>
      </w:r>
      <w:r w:rsidRPr="004D33D7">
        <w:t>(Gefahrgutvorschriften)</w:t>
      </w:r>
    </w:p>
    <w:p w:rsidR="00F42806" w:rsidRPr="004D33D7" w:rsidRDefault="00E16B32">
      <w:pPr>
        <w:pStyle w:val="BodyText"/>
        <w:spacing w:before="38"/>
        <w:ind w:left="300"/>
        <w:rPr>
          <w:rFonts w:ascii="SimSun" w:eastAsia="SimSun"/>
        </w:rPr>
      </w:pPr>
      <w:r w:rsidRPr="004D33D7">
        <w:rPr>
          <w:rFonts w:ascii="SimSun"/>
        </w:rPr>
        <w:t>《</w:t>
      </w:r>
      <w:r w:rsidRPr="004D33D7">
        <w:t>Recommendations on the Transport of Dangerous Goods Model Regulations</w:t>
      </w:r>
      <w:r w:rsidRPr="004D33D7">
        <w:rPr>
          <w:rFonts w:ascii="SimSun"/>
        </w:rPr>
        <w:t>》</w:t>
      </w:r>
      <w:r w:rsidRPr="004D33D7">
        <w:t>(Modellvorschriften Empfehlungen zur Beförderung gefährlicher Güter)</w:t>
      </w:r>
    </w:p>
    <w:p w:rsidR="00F42806" w:rsidRPr="004D33D7" w:rsidRDefault="00E16B32">
      <w:pPr>
        <w:pStyle w:val="BodyText"/>
        <w:spacing w:before="37"/>
        <w:ind w:left="299"/>
        <w:rPr>
          <w:rFonts w:ascii="SimSun" w:eastAsia="SimSun"/>
        </w:rPr>
      </w:pPr>
      <w:r w:rsidRPr="004D33D7">
        <w:rPr>
          <w:rFonts w:ascii="SimSun"/>
        </w:rPr>
        <w:t>《</w:t>
      </w:r>
      <w:r w:rsidRPr="004D33D7">
        <w:t xml:space="preserve">International Maritime Dangerous Goods Code </w:t>
      </w:r>
      <w:r w:rsidRPr="004D33D7">
        <w:rPr>
          <w:rFonts w:ascii="SimSun"/>
        </w:rPr>
        <w:t>》</w:t>
      </w:r>
      <w:r w:rsidRPr="004D33D7">
        <w:t>(Gefahrgutcode für gefährliche Güter im Seeschiffsverkehr)</w:t>
      </w:r>
    </w:p>
    <w:p w:rsidR="00F42806" w:rsidRPr="004D33D7" w:rsidRDefault="00E16B32">
      <w:pPr>
        <w:pStyle w:val="BodyText"/>
        <w:spacing w:before="38"/>
        <w:ind w:left="299"/>
        <w:rPr>
          <w:rFonts w:ascii="SimSun" w:eastAsia="SimSun"/>
        </w:rPr>
      </w:pPr>
      <w:r w:rsidRPr="004D33D7">
        <w:rPr>
          <w:rFonts w:ascii="SimSun"/>
        </w:rPr>
        <w:t>《</w:t>
      </w:r>
      <w:r w:rsidRPr="004D33D7">
        <w:t xml:space="preserve">Technical Instructions for the Safe Transport of Dangerous Goods </w:t>
      </w:r>
      <w:r w:rsidRPr="004D33D7">
        <w:rPr>
          <w:rFonts w:ascii="SimSun"/>
        </w:rPr>
        <w:t>》</w:t>
      </w:r>
      <w:r w:rsidRPr="004D33D7">
        <w:t>(Technische Anweisungen für die sichere Beförderung von gefährlichen Gütern)</w:t>
      </w:r>
    </w:p>
    <w:p w:rsidR="00F42806" w:rsidRPr="004D33D7" w:rsidRDefault="00E16B32">
      <w:pPr>
        <w:pStyle w:val="BodyText"/>
        <w:spacing w:before="38"/>
        <w:ind w:left="300"/>
        <w:rPr>
          <w:rFonts w:ascii="SimSun" w:eastAsia="SimSun"/>
        </w:rPr>
      </w:pPr>
      <w:r w:rsidRPr="004D33D7">
        <w:rPr>
          <w:rFonts w:ascii="SimSun"/>
        </w:rPr>
        <w:t>《</w:t>
      </w:r>
      <w:r w:rsidRPr="004D33D7">
        <w:t xml:space="preserve">Classification and code of dangerous goods </w:t>
      </w:r>
      <w:r w:rsidRPr="004D33D7">
        <w:rPr>
          <w:rFonts w:ascii="SimSun"/>
        </w:rPr>
        <w:t>》</w:t>
      </w:r>
      <w:r w:rsidRPr="004D33D7">
        <w:t>(Klassifikation und Code für gefährliche Güter)</w:t>
      </w:r>
    </w:p>
    <w:p w:rsidR="00F42806" w:rsidRPr="004D33D7" w:rsidRDefault="00E16B32">
      <w:pPr>
        <w:pStyle w:val="BodyText"/>
        <w:spacing w:before="38"/>
        <w:ind w:left="300"/>
      </w:pPr>
      <w:r w:rsidRPr="004D33D7">
        <w:rPr>
          <w:rFonts w:ascii="SimSun"/>
        </w:rPr>
        <w:t>《</w:t>
      </w:r>
      <w:r w:rsidRPr="004D33D7">
        <w:t xml:space="preserve">Occupational Safety and Health Act </w:t>
      </w:r>
      <w:r w:rsidRPr="004D33D7">
        <w:rPr>
          <w:rFonts w:ascii="SimSun"/>
        </w:rPr>
        <w:t>》</w:t>
      </w:r>
      <w:r w:rsidRPr="004D33D7">
        <w:t>(OSHA) (Arbeitsschutzgesetz)</w:t>
      </w:r>
    </w:p>
    <w:p w:rsidR="00F42806" w:rsidRPr="004D33D7" w:rsidRDefault="00E16B32">
      <w:pPr>
        <w:pStyle w:val="BodyText"/>
        <w:spacing w:before="39"/>
        <w:ind w:left="300"/>
      </w:pPr>
      <w:r w:rsidRPr="004D33D7">
        <w:rPr>
          <w:rFonts w:ascii="SimSun"/>
        </w:rPr>
        <w:t>《</w:t>
      </w:r>
      <w:r w:rsidRPr="004D33D7">
        <w:t xml:space="preserve">Toxic Substance Control Act </w:t>
      </w:r>
      <w:r w:rsidRPr="004D33D7">
        <w:rPr>
          <w:rFonts w:ascii="SimSun"/>
        </w:rPr>
        <w:t>》</w:t>
      </w:r>
      <w:r w:rsidRPr="004D33D7">
        <w:t>(TSCA) (Giftstoffschutzgesetz)</w:t>
      </w:r>
    </w:p>
    <w:p w:rsidR="00F42806" w:rsidRPr="004D33D7" w:rsidRDefault="00E16B32">
      <w:pPr>
        <w:pStyle w:val="BodyText"/>
        <w:spacing w:before="38"/>
        <w:ind w:left="300"/>
      </w:pPr>
      <w:r w:rsidRPr="004D33D7">
        <w:rPr>
          <w:rFonts w:ascii="SimSun"/>
        </w:rPr>
        <w:t>《</w:t>
      </w:r>
      <w:r w:rsidRPr="004D33D7">
        <w:t xml:space="preserve">Consumer Product Safety Act </w:t>
      </w:r>
      <w:r w:rsidRPr="004D33D7">
        <w:rPr>
          <w:rFonts w:ascii="SimSun"/>
        </w:rPr>
        <w:t>》</w:t>
      </w:r>
      <w:r w:rsidRPr="004D33D7">
        <w:t>(CPSA) (Gesetz über die Sicherheit von Verbrauchsgütern)</w:t>
      </w:r>
    </w:p>
    <w:p w:rsidR="00F42806" w:rsidRPr="004D33D7" w:rsidRDefault="00E16B32">
      <w:pPr>
        <w:pStyle w:val="BodyText"/>
        <w:spacing w:before="38"/>
        <w:ind w:left="300"/>
      </w:pPr>
      <w:r w:rsidRPr="004D33D7">
        <w:rPr>
          <w:rFonts w:ascii="SimSun"/>
        </w:rPr>
        <w:t>《</w:t>
      </w:r>
      <w:r w:rsidRPr="004D33D7">
        <w:t xml:space="preserve">Federal Environmental Pollution Control Act </w:t>
      </w:r>
      <w:r w:rsidRPr="004D33D7">
        <w:rPr>
          <w:rFonts w:ascii="SimSun"/>
        </w:rPr>
        <w:t>》</w:t>
      </w:r>
      <w:r w:rsidRPr="004D33D7">
        <w:t>(FEPCA) (Bundesimmissionsschutzgesetz)</w:t>
      </w:r>
    </w:p>
    <w:p w:rsidR="00F42806" w:rsidRPr="004D33D7" w:rsidRDefault="00E16B32">
      <w:pPr>
        <w:pStyle w:val="BodyText"/>
        <w:spacing w:before="38"/>
        <w:ind w:left="300"/>
      </w:pPr>
      <w:r w:rsidRPr="004D33D7">
        <w:rPr>
          <w:rFonts w:ascii="SimSun"/>
        </w:rPr>
        <w:t>《</w:t>
      </w:r>
      <w:r w:rsidRPr="004D33D7">
        <w:t xml:space="preserve">The Oil Pollution Act </w:t>
      </w:r>
      <w:r w:rsidRPr="004D33D7">
        <w:rPr>
          <w:rFonts w:ascii="SimSun"/>
        </w:rPr>
        <w:t>》</w:t>
      </w:r>
      <w:r w:rsidRPr="004D33D7">
        <w:t>(OPA) (Ölverschmutzungsgesetz)</w:t>
      </w:r>
    </w:p>
    <w:p w:rsidR="00F42806" w:rsidRPr="004D33D7" w:rsidRDefault="00E16B32">
      <w:pPr>
        <w:pStyle w:val="BodyText"/>
        <w:spacing w:before="38"/>
        <w:ind w:left="300"/>
      </w:pPr>
      <w:r w:rsidRPr="004D33D7">
        <w:rPr>
          <w:rFonts w:ascii="SimSun" w:hAnsi="SimSun"/>
        </w:rPr>
        <w:t>《</w:t>
      </w:r>
      <w:r w:rsidRPr="004D33D7">
        <w:t>Superfund Amendments and Reauthorization Act Title</w:t>
      </w:r>
      <w:r w:rsidR="00FD44B4" w:rsidRPr="004D33D7">
        <w:t xml:space="preserve"> </w:t>
      </w:r>
      <w:r w:rsidRPr="004D33D7">
        <w:rPr>
          <w:rFonts w:ascii="SimSun" w:hAnsi="SimSun"/>
        </w:rPr>
        <w:t>Ⅲ</w:t>
      </w:r>
      <w:r w:rsidR="00FD44B4" w:rsidRPr="004D33D7">
        <w:t xml:space="preserve"> </w:t>
      </w:r>
      <w:r w:rsidRPr="004D33D7">
        <w:t xml:space="preserve">(302/311/312/313) </w:t>
      </w:r>
      <w:r w:rsidRPr="004D33D7">
        <w:rPr>
          <w:rFonts w:ascii="SimSun" w:hAnsi="SimSun"/>
        </w:rPr>
        <w:t>》</w:t>
      </w:r>
      <w:r w:rsidRPr="004D33D7">
        <w:t>(SARA) (Gesetz zu Anpassungen des Superfunds und Neu-Bevollmächtigung, Titel III)</w:t>
      </w:r>
    </w:p>
    <w:p w:rsidR="00F42806" w:rsidRPr="004D33D7" w:rsidRDefault="00E16B32">
      <w:pPr>
        <w:pStyle w:val="BodyText"/>
        <w:spacing w:before="38"/>
        <w:ind w:left="300"/>
      </w:pPr>
      <w:r w:rsidRPr="004D33D7">
        <w:rPr>
          <w:rFonts w:ascii="SimSun"/>
        </w:rPr>
        <w:t>《</w:t>
      </w:r>
      <w:r w:rsidRPr="004D33D7">
        <w:t xml:space="preserve">Resource Conservation and Recovery Act </w:t>
      </w:r>
      <w:r w:rsidRPr="004D33D7">
        <w:rPr>
          <w:rFonts w:ascii="SimSun"/>
        </w:rPr>
        <w:t>》</w:t>
      </w:r>
      <w:r w:rsidRPr="004D33D7">
        <w:t>(RCRA) (Gesetz über den Erhalt und die Schonung von Ressourcen)</w:t>
      </w:r>
    </w:p>
    <w:p w:rsidR="00F42806" w:rsidRPr="004D33D7" w:rsidRDefault="00E16B32">
      <w:pPr>
        <w:pStyle w:val="BodyText"/>
        <w:spacing w:before="39"/>
        <w:ind w:left="300"/>
      </w:pPr>
      <w:r w:rsidRPr="004D33D7">
        <w:rPr>
          <w:rFonts w:ascii="SimSun"/>
        </w:rPr>
        <w:t>《</w:t>
      </w:r>
      <w:r w:rsidRPr="004D33D7">
        <w:t xml:space="preserve">Safety Drinking Water Act </w:t>
      </w:r>
      <w:r w:rsidRPr="004D33D7">
        <w:rPr>
          <w:rFonts w:ascii="SimSun"/>
        </w:rPr>
        <w:t>》</w:t>
      </w:r>
      <w:r w:rsidRPr="004D33D7">
        <w:t>(CWA) (Gesetz über sicheres Trinkwasser)</w:t>
      </w:r>
    </w:p>
    <w:p w:rsidR="00F42806" w:rsidRPr="004D33D7" w:rsidRDefault="00E16B32">
      <w:pPr>
        <w:pStyle w:val="BodyText"/>
        <w:spacing w:before="38"/>
        <w:ind w:left="300"/>
        <w:rPr>
          <w:rFonts w:ascii="SimSun" w:eastAsia="SimSun"/>
        </w:rPr>
      </w:pPr>
      <w:r w:rsidRPr="004D33D7">
        <w:rPr>
          <w:rFonts w:ascii="SimSun"/>
        </w:rPr>
        <w:t>《</w:t>
      </w:r>
      <w:r w:rsidRPr="004D33D7">
        <w:t>California Proposition 65</w:t>
      </w:r>
      <w:r w:rsidRPr="004D33D7">
        <w:rPr>
          <w:rFonts w:ascii="SimSun"/>
        </w:rPr>
        <w:t>》</w:t>
      </w:r>
      <w:r w:rsidRPr="004D33D7">
        <w:t>(Kalifornischer Rechtssatz 65)</w:t>
      </w:r>
    </w:p>
    <w:p w:rsidR="00F42806" w:rsidRPr="004D33D7" w:rsidRDefault="00E16B32">
      <w:pPr>
        <w:pStyle w:val="BodyText"/>
        <w:spacing w:before="38"/>
        <w:ind w:left="300"/>
      </w:pPr>
      <w:r w:rsidRPr="004D33D7">
        <w:rPr>
          <w:rFonts w:ascii="SimSun"/>
        </w:rPr>
        <w:t>《</w:t>
      </w:r>
      <w:r w:rsidRPr="004D33D7">
        <w:t xml:space="preserve">Code of Federal Regulations </w:t>
      </w:r>
      <w:r w:rsidRPr="004D33D7">
        <w:rPr>
          <w:rFonts w:ascii="SimSun"/>
        </w:rPr>
        <w:t>》</w:t>
      </w:r>
      <w:r w:rsidRPr="004D33D7">
        <w:t>(CFR) (Bundesgesetzessammlung)</w:t>
      </w:r>
    </w:p>
    <w:p w:rsidR="00F42806" w:rsidRPr="004D33D7" w:rsidRDefault="00E16B32">
      <w:pPr>
        <w:pStyle w:val="BodyText"/>
        <w:spacing w:before="103"/>
        <w:ind w:left="300"/>
      </w:pPr>
      <w:r w:rsidRPr="004D33D7">
        <w:t>Gemäß allen Bundes-, staatlichen und lokalen Gesetzen.</w:t>
      </w:r>
    </w:p>
    <w:p w:rsidR="00F42806" w:rsidRPr="004D33D7" w:rsidRDefault="00D63062">
      <w:pPr>
        <w:pStyle w:val="BodyText"/>
        <w:spacing w:before="1"/>
        <w:rPr>
          <w:sz w:val="22"/>
        </w:rPr>
      </w:pPr>
      <w:r w:rsidRPr="004D33D7">
        <w:pict>
          <v:shape id="_x0000_s1031" type="#_x0000_t202" style="position:absolute;margin-left:71.3pt;margin-top:14.95pt;width:461.5pt;height:39.75pt;z-index:-251649536;mso-wrap-distance-left:0;mso-wrap-distance-right:0;mso-position-horizontal-relative:page" fillcolor="#d9d9d9" strokeweight=".16936mm">
            <v:textbox inset="0,0,0,0">
              <w:txbxContent>
                <w:p w:rsidR="00F42806" w:rsidRDefault="00E16B32" w:rsidP="00E015B0">
                  <w:pPr>
                    <w:spacing w:before="175"/>
                    <w:jc w:val="center"/>
                    <w:rPr>
                      <w:b/>
                      <w:sz w:val="28"/>
                    </w:rPr>
                  </w:pPr>
                  <w:r>
                    <w:rPr>
                      <w:b/>
                      <w:sz w:val="28"/>
                    </w:rPr>
                    <w:t>16. Sonstige Angaben</w:t>
                  </w:r>
                </w:p>
              </w:txbxContent>
            </v:textbox>
            <w10:wrap type="topAndBottom" anchorx="page"/>
          </v:shape>
        </w:pict>
      </w:r>
    </w:p>
    <w:p w:rsidR="00F42806" w:rsidRPr="004D33D7" w:rsidRDefault="00E16B32">
      <w:pPr>
        <w:pStyle w:val="BodyText"/>
        <w:spacing w:before="21" w:line="340" w:lineRule="auto"/>
        <w:ind w:left="300" w:right="322"/>
        <w:jc w:val="both"/>
      </w:pPr>
      <w:r w:rsidRPr="004D33D7">
        <w:t>Diese Datei gilt nur für die vom Auftraggeber Shenzhen Happy Vaping Technology Limited bereitgestellten und von Dongguan Joysun New Energy Co., Ltd., Ltd., hergestellten Batterien (JS131735). Der Auftraggeber stellt die Informationen zur Zusammensetzung der Batterien zur Verfügung und garantiert ihre Vollständigkeit und Richtigkeit. Benutzer sollten diese Datei sorgfältig lesen und die Batterien richtig verwenden. Vkan Certification &amp; Testing Co., Ltd. (CVC), übernimmt keine Verantwortung für Schäden oder Verluste infolge eines Missbrauchs der Batterien.</w:t>
      </w:r>
    </w:p>
    <w:p w:rsidR="00F42806" w:rsidRPr="004D33D7" w:rsidRDefault="00F42806">
      <w:pPr>
        <w:spacing w:line="340" w:lineRule="auto"/>
        <w:jc w:val="both"/>
        <w:sectPr w:rsidR="00F42806" w:rsidRPr="004D33D7">
          <w:pgSz w:w="11910" w:h="16840"/>
          <w:pgMar w:top="1340" w:right="1140" w:bottom="1400" w:left="1320" w:header="854" w:footer="1204" w:gutter="0"/>
          <w:cols w:space="720"/>
        </w:sectPr>
      </w:pPr>
    </w:p>
    <w:p w:rsidR="00F42806" w:rsidRPr="004D33D7" w:rsidRDefault="00F42806">
      <w:pPr>
        <w:pStyle w:val="BodyText"/>
        <w:rPr>
          <w:sz w:val="20"/>
        </w:rPr>
      </w:pPr>
    </w:p>
    <w:p w:rsidR="00F42806" w:rsidRPr="004D33D7" w:rsidRDefault="00F42806">
      <w:pPr>
        <w:pStyle w:val="BodyText"/>
        <w:rPr>
          <w:sz w:val="20"/>
        </w:rPr>
      </w:pPr>
    </w:p>
    <w:p w:rsidR="00F42806" w:rsidRPr="004D33D7" w:rsidRDefault="00F42806">
      <w:pPr>
        <w:pStyle w:val="BodyText"/>
        <w:spacing w:before="2"/>
        <w:rPr>
          <w:sz w:val="16"/>
        </w:rPr>
      </w:pPr>
    </w:p>
    <w:p w:rsidR="00F42806" w:rsidRPr="004D33D7" w:rsidRDefault="00D63062">
      <w:pPr>
        <w:spacing w:before="84"/>
        <w:ind w:left="2953"/>
        <w:rPr>
          <w:sz w:val="48"/>
        </w:rPr>
      </w:pPr>
      <w:r w:rsidRPr="004D33D7">
        <w:pict>
          <v:group id="_x0000_s1026" style="position:absolute;left:0;text-align:left;margin-left:71.75pt;margin-top:-29.35pt;width:459.5pt;height:623.1pt;z-index:-251663872;mso-position-horizontal-relative:page" coordorigin="1435,-587" coordsize="9190,12462">
            <v:line id="_x0000_s1030" style="position:absolute" from="1435,-582" to="10625,-582" strokeweight=".48pt"/>
            <v:line id="_x0000_s1029" style="position:absolute" from="1440,-587" to="1440,11875" strokeweight=".48pt"/>
            <v:line id="_x0000_s1028" style="position:absolute" from="1435,11871" to="10615,11871" strokeweight=".48pt"/>
            <v:line id="_x0000_s1027" style="position:absolute" from="10620,-587" to="10620,11875" strokeweight=".16936mm"/>
            <w10:wrap anchorx="page"/>
          </v:group>
        </w:pict>
      </w:r>
      <w:r w:rsidR="00E16B32" w:rsidRPr="004D33D7">
        <w:rPr>
          <w:sz w:val="48"/>
        </w:rPr>
        <w:t>Wichtiger Hinweis</w:t>
      </w:r>
    </w:p>
    <w:p w:rsidR="00F42806" w:rsidRPr="004D33D7" w:rsidRDefault="00F42806">
      <w:pPr>
        <w:pStyle w:val="BodyText"/>
        <w:spacing w:before="7"/>
        <w:rPr>
          <w:sz w:val="65"/>
        </w:rPr>
      </w:pPr>
    </w:p>
    <w:p w:rsidR="00F42806" w:rsidRPr="004D33D7" w:rsidRDefault="00E16B32">
      <w:pPr>
        <w:pStyle w:val="ListParagraph"/>
        <w:numPr>
          <w:ilvl w:val="0"/>
          <w:numId w:val="1"/>
        </w:numPr>
        <w:tabs>
          <w:tab w:val="left" w:pos="784"/>
        </w:tabs>
        <w:spacing w:before="0"/>
        <w:ind w:hanging="375"/>
        <w:jc w:val="left"/>
        <w:rPr>
          <w:sz w:val="24"/>
        </w:rPr>
      </w:pPr>
      <w:r w:rsidRPr="004D33D7">
        <w:rPr>
          <w:sz w:val="24"/>
        </w:rPr>
        <w:t>Dieser Bericht gilt nur für die getesteten Muster.</w:t>
      </w:r>
    </w:p>
    <w:p w:rsidR="00F42806" w:rsidRPr="004D33D7" w:rsidRDefault="00E16B32">
      <w:pPr>
        <w:pStyle w:val="ListParagraph"/>
        <w:numPr>
          <w:ilvl w:val="0"/>
          <w:numId w:val="1"/>
        </w:numPr>
        <w:tabs>
          <w:tab w:val="left" w:pos="648"/>
        </w:tabs>
        <w:ind w:left="647" w:hanging="239"/>
        <w:jc w:val="left"/>
        <w:rPr>
          <w:sz w:val="24"/>
        </w:rPr>
      </w:pPr>
      <w:r w:rsidRPr="004D33D7">
        <w:rPr>
          <w:sz w:val="24"/>
        </w:rPr>
        <w:t>Die Konformität der zu befördernden Waren mit den Prüfmustern ist sicherzustellen.</w:t>
      </w:r>
    </w:p>
    <w:p w:rsidR="00F42806" w:rsidRPr="004D33D7" w:rsidRDefault="00E16B32">
      <w:pPr>
        <w:pStyle w:val="ListParagraph"/>
        <w:numPr>
          <w:ilvl w:val="0"/>
          <w:numId w:val="1"/>
        </w:numPr>
        <w:tabs>
          <w:tab w:val="left" w:pos="648"/>
        </w:tabs>
        <w:ind w:left="647" w:hanging="239"/>
        <w:jc w:val="left"/>
        <w:rPr>
          <w:sz w:val="24"/>
        </w:rPr>
      </w:pPr>
      <w:r w:rsidRPr="004D33D7">
        <w:rPr>
          <w:sz w:val="24"/>
        </w:rPr>
        <w:t>Dieser Bericht ist nur gültig mit dem offiziellen Stempel und Siegel der CVC.</w:t>
      </w:r>
    </w:p>
    <w:p w:rsidR="00F42806" w:rsidRPr="004D33D7" w:rsidRDefault="00E16B32">
      <w:pPr>
        <w:pStyle w:val="ListParagraph"/>
        <w:numPr>
          <w:ilvl w:val="0"/>
          <w:numId w:val="1"/>
        </w:numPr>
        <w:tabs>
          <w:tab w:val="left" w:pos="648"/>
        </w:tabs>
        <w:spacing w:line="408" w:lineRule="auto"/>
        <w:ind w:right="251" w:hanging="375"/>
        <w:jc w:val="left"/>
        <w:rPr>
          <w:sz w:val="24"/>
        </w:rPr>
      </w:pPr>
      <w:r w:rsidRPr="004D33D7">
        <w:rPr>
          <w:sz w:val="24"/>
        </w:rPr>
        <w:t>Dieser Bericht ist nur mit den Unterschriften der ratifizierenden Person, des Gutachters und des Prüfingenieurs gültig.</w:t>
      </w:r>
    </w:p>
    <w:p w:rsidR="00F42806" w:rsidRPr="004D33D7" w:rsidRDefault="00E16B32">
      <w:pPr>
        <w:pStyle w:val="ListParagraph"/>
        <w:numPr>
          <w:ilvl w:val="0"/>
          <w:numId w:val="1"/>
        </w:numPr>
        <w:tabs>
          <w:tab w:val="left" w:pos="648"/>
        </w:tabs>
        <w:spacing w:before="0" w:line="274" w:lineRule="exact"/>
        <w:ind w:left="647" w:hanging="239"/>
        <w:jc w:val="left"/>
        <w:rPr>
          <w:sz w:val="24"/>
        </w:rPr>
      </w:pPr>
      <w:r w:rsidRPr="004D33D7">
        <w:rPr>
          <w:sz w:val="24"/>
        </w:rPr>
        <w:t>Bei Änderungen verliert dieser Bericht seine Gültigkeit.</w:t>
      </w:r>
    </w:p>
    <w:p w:rsidR="00F42806" w:rsidRPr="004D33D7" w:rsidRDefault="00E16B32">
      <w:pPr>
        <w:pStyle w:val="ListParagraph"/>
        <w:numPr>
          <w:ilvl w:val="0"/>
          <w:numId w:val="1"/>
        </w:numPr>
        <w:tabs>
          <w:tab w:val="left" w:pos="648"/>
        </w:tabs>
        <w:spacing w:before="8" w:line="460" w:lineRule="atLeast"/>
        <w:ind w:right="250" w:hanging="375"/>
        <w:jc w:val="both"/>
        <w:rPr>
          <w:sz w:val="24"/>
        </w:rPr>
      </w:pPr>
      <w:r w:rsidRPr="004D33D7">
        <w:rPr>
          <w:sz w:val="24"/>
        </w:rPr>
        <w:t>Das Original dieses Berichts ist die einzige gültige Version. Sonstige Versionen dieses Berichts, ob in Form von Fotokopien, Fax oder elektronischen Medien oder in einer anderen Form, gelten als ungültig.</w:t>
      </w:r>
    </w:p>
    <w:p w:rsidR="00F42806" w:rsidRPr="004D33D7" w:rsidRDefault="00E16B32" w:rsidP="00B2710B">
      <w:pPr>
        <w:pStyle w:val="ListParagraph"/>
        <w:numPr>
          <w:ilvl w:val="0"/>
          <w:numId w:val="1"/>
        </w:numPr>
        <w:tabs>
          <w:tab w:val="left" w:pos="731"/>
        </w:tabs>
        <w:spacing w:before="111"/>
        <w:ind w:left="730" w:right="378" w:hanging="262"/>
        <w:jc w:val="left"/>
        <w:rPr>
          <w:sz w:val="24"/>
        </w:rPr>
      </w:pPr>
      <w:r w:rsidRPr="004D33D7">
        <w:rPr>
          <w:sz w:val="24"/>
        </w:rPr>
        <w:t>Dieser Bericht ist nur für die interne Qualitätskontrolle des Kunden zu verwenden.</w:t>
      </w:r>
    </w:p>
    <w:p w:rsidR="00F42806" w:rsidRPr="004D33D7" w:rsidRDefault="00F42806">
      <w:pPr>
        <w:pStyle w:val="BodyText"/>
        <w:rPr>
          <w:sz w:val="26"/>
        </w:rPr>
      </w:pPr>
    </w:p>
    <w:p w:rsidR="00F42806" w:rsidRPr="004D33D7" w:rsidRDefault="00F42806">
      <w:pPr>
        <w:pStyle w:val="BodyText"/>
        <w:rPr>
          <w:sz w:val="26"/>
        </w:rPr>
      </w:pPr>
    </w:p>
    <w:p w:rsidR="00F42806" w:rsidRPr="004D33D7" w:rsidRDefault="00F42806">
      <w:pPr>
        <w:pStyle w:val="BodyText"/>
        <w:spacing w:before="10"/>
        <w:rPr>
          <w:sz w:val="37"/>
        </w:rPr>
      </w:pPr>
    </w:p>
    <w:p w:rsidR="00F42806" w:rsidRPr="004D33D7" w:rsidRDefault="00E16B32">
      <w:pPr>
        <w:spacing w:line="345" w:lineRule="auto"/>
        <w:ind w:left="228" w:right="197"/>
        <w:rPr>
          <w:sz w:val="24"/>
        </w:rPr>
      </w:pPr>
      <w:r w:rsidRPr="004D33D7">
        <w:rPr>
          <w:sz w:val="24"/>
        </w:rPr>
        <w:t>Anschrift: No.</w:t>
      </w:r>
      <w:r w:rsidR="004D33D7" w:rsidRPr="004D33D7">
        <w:rPr>
          <w:sz w:val="24"/>
        </w:rPr>
        <w:t xml:space="preserve"> </w:t>
      </w:r>
      <w:r w:rsidRPr="004D33D7">
        <w:rPr>
          <w:sz w:val="24"/>
        </w:rPr>
        <w:t>3, Tiantaiyi Road, Kaitai Avenue, Science City, Guangzhou Volksrepublik China. Tel.</w:t>
      </w:r>
      <w:r w:rsidRPr="004D33D7">
        <w:rPr>
          <w:rFonts w:ascii="SimSun"/>
          <w:sz w:val="24"/>
        </w:rPr>
        <w:t>：</w:t>
      </w:r>
      <w:r w:rsidRPr="004D33D7">
        <w:rPr>
          <w:sz w:val="24"/>
        </w:rPr>
        <w:t>020 32293888</w:t>
      </w:r>
    </w:p>
    <w:p w:rsidR="00F42806" w:rsidRPr="004D33D7" w:rsidRDefault="00E16B32">
      <w:pPr>
        <w:spacing w:line="321" w:lineRule="exact"/>
        <w:ind w:left="228"/>
        <w:rPr>
          <w:sz w:val="24"/>
        </w:rPr>
      </w:pPr>
      <w:r w:rsidRPr="004D33D7">
        <w:rPr>
          <w:sz w:val="24"/>
        </w:rPr>
        <w:t>FAX</w:t>
      </w:r>
      <w:r w:rsidRPr="004D33D7">
        <w:rPr>
          <w:rFonts w:ascii="SimSun"/>
          <w:sz w:val="24"/>
        </w:rPr>
        <w:t>：</w:t>
      </w:r>
      <w:r w:rsidRPr="004D33D7">
        <w:rPr>
          <w:sz w:val="24"/>
        </w:rPr>
        <w:t>020 32293889</w:t>
      </w:r>
    </w:p>
    <w:p w:rsidR="00F42806" w:rsidRPr="004D33D7" w:rsidRDefault="00E16B32">
      <w:pPr>
        <w:spacing w:before="119"/>
        <w:ind w:left="228"/>
        <w:rPr>
          <w:sz w:val="24"/>
        </w:rPr>
      </w:pPr>
      <w:r w:rsidRPr="004D33D7">
        <w:rPr>
          <w:sz w:val="24"/>
        </w:rPr>
        <w:t>Postleitzahl</w:t>
      </w:r>
      <w:r w:rsidRPr="004D33D7">
        <w:rPr>
          <w:rFonts w:ascii="SimSun"/>
          <w:sz w:val="24"/>
        </w:rPr>
        <w:t>：</w:t>
      </w:r>
      <w:r w:rsidRPr="004D33D7">
        <w:rPr>
          <w:sz w:val="24"/>
        </w:rPr>
        <w:t>510663</w:t>
      </w:r>
    </w:p>
    <w:p w:rsidR="00F42806" w:rsidRPr="004D33D7" w:rsidRDefault="00E16B32">
      <w:pPr>
        <w:spacing w:before="191" w:line="408" w:lineRule="auto"/>
        <w:ind w:left="228" w:right="5584"/>
        <w:rPr>
          <w:sz w:val="24"/>
        </w:rPr>
      </w:pPr>
      <w:r w:rsidRPr="004D33D7">
        <w:rPr>
          <w:sz w:val="24"/>
        </w:rPr>
        <w:t>E-Mail:</w:t>
      </w:r>
      <w:hyperlink r:id="rId20">
        <w:r w:rsidRPr="004D33D7">
          <w:rPr>
            <w:sz w:val="24"/>
          </w:rPr>
          <w:t xml:space="preserve"> of</w:t>
        </w:r>
      </w:hyperlink>
      <w:hyperlink r:id="rId21">
        <w:r w:rsidRPr="004D33D7">
          <w:rPr>
            <w:sz w:val="24"/>
          </w:rPr>
          <w:t>fice@cvc.org.cn</w:t>
        </w:r>
      </w:hyperlink>
      <w:r w:rsidRPr="004D33D7">
        <w:rPr>
          <w:sz w:val="24"/>
        </w:rPr>
        <w:t xml:space="preserve"> Website: </w:t>
      </w:r>
      <w:hyperlink r:id="rId22">
        <w:r w:rsidRPr="004D33D7">
          <w:rPr>
            <w:sz w:val="24"/>
          </w:rPr>
          <w:t>http://www.cvc.org.cn</w:t>
        </w:r>
      </w:hyperlink>
    </w:p>
    <w:sectPr w:rsidR="00F42806" w:rsidRPr="004D33D7" w:rsidSect="005C2DFC">
      <w:pgSz w:w="11910" w:h="16840"/>
      <w:pgMar w:top="1340" w:right="1140" w:bottom="1400" w:left="1320" w:header="854" w:footer="12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BCF" w:rsidRDefault="00C65BCF">
      <w:r>
        <w:separator/>
      </w:r>
    </w:p>
  </w:endnote>
  <w:endnote w:type="continuationSeparator" w:id="0">
    <w:p w:rsidR="00C65BCF" w:rsidRDefault="00C65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062" w:rsidRDefault="00D630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062" w:rsidRDefault="00D630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062" w:rsidRDefault="00D630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2806" w:rsidRDefault="00D63062">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411.75pt;margin-top:770.8pt;width:111.2pt;height:21.1pt;z-index:-15304;mso-position-horizontal-relative:page;mso-position-vertical-relative:page" filled="f" stroked="f">
          <v:textbox inset="0,0,0,0">
            <w:txbxContent>
              <w:p w:rsidR="00F42806" w:rsidRDefault="00E16B32">
                <w:pPr>
                  <w:spacing w:before="14"/>
                  <w:ind w:left="20"/>
                  <w:rPr>
                    <w:sz w:val="18"/>
                  </w:rPr>
                </w:pPr>
                <w:r>
                  <w:rPr>
                    <w:sz w:val="18"/>
                  </w:rPr>
                  <w:t>QJ/11.4393-2011.05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BCF" w:rsidRDefault="00C65BCF">
      <w:r>
        <w:separator/>
      </w:r>
    </w:p>
  </w:footnote>
  <w:footnote w:type="continuationSeparator" w:id="0">
    <w:p w:rsidR="00C65BCF" w:rsidRDefault="00C65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062" w:rsidRDefault="00D63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062" w:rsidRDefault="00D63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062" w:rsidRDefault="00D630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2806" w:rsidRDefault="00D63062">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88.75pt;margin-top:41.7pt;width:114.3pt;height:13.2pt;z-index:-15352;mso-position-horizontal-relative:page;mso-position-vertical-relative:page" filled="f" stroked="f">
          <v:textbox inset="0,0,0,0">
            <w:txbxContent>
              <w:p w:rsidR="00F42806" w:rsidRDefault="00E16B32">
                <w:pPr>
                  <w:spacing w:before="14"/>
                  <w:ind w:left="20"/>
                  <w:rPr>
                    <w:sz w:val="20"/>
                  </w:rPr>
                </w:pPr>
                <w:r>
                  <w:rPr>
                    <w:sz w:val="20"/>
                  </w:rPr>
                  <w:t>Ref</w:t>
                </w:r>
                <w:r w:rsidR="00DD20AD">
                  <w:rPr>
                    <w:sz w:val="20"/>
                  </w:rPr>
                  <w:t>.</w:t>
                </w:r>
                <w:r>
                  <w:rPr>
                    <w:sz w:val="20"/>
                  </w:rPr>
                  <w:t>-Nr.: GJW2017-4786</w:t>
                </w:r>
              </w:p>
            </w:txbxContent>
          </v:textbox>
          <w10:wrap anchorx="page" anchory="page"/>
        </v:shape>
      </w:pict>
    </w:r>
    <w:r>
      <w:pict>
        <v:shape id="_x0000_s2050" type="#_x0000_t202" style="position:absolute;margin-left:431pt;margin-top:41.7pt;width:83.2pt;height:13.2pt;z-index:-15328;mso-position-horizontal-relative:page;mso-position-vertical-relative:page" filled="f" stroked="f">
          <v:textbox inset="0,0,0,0">
            <w:txbxContent>
              <w:p w:rsidR="00F42806" w:rsidRDefault="00E16B32">
                <w:pPr>
                  <w:spacing w:before="14"/>
                  <w:ind w:left="20"/>
                  <w:rPr>
                    <w:sz w:val="20"/>
                  </w:rPr>
                </w:pPr>
                <w:r>
                  <w:rPr>
                    <w:sz w:val="20"/>
                  </w:rPr>
                  <w:t xml:space="preserve">Seite </w:t>
                </w:r>
                <w:r w:rsidR="005C2DFC">
                  <w:fldChar w:fldCharType="begin"/>
                </w:r>
                <w:r>
                  <w:rPr>
                    <w:sz w:val="18"/>
                  </w:rPr>
                  <w:instrText xml:space="preserve"> PAGE </w:instrText>
                </w:r>
                <w:r w:rsidR="005C2DFC">
                  <w:fldChar w:fldCharType="separate"/>
                </w:r>
                <w:r w:rsidR="00B83C47">
                  <w:rPr>
                    <w:noProof/>
                    <w:sz w:val="18"/>
                  </w:rPr>
                  <w:t>3</w:t>
                </w:r>
                <w:r w:rsidR="005C2DFC">
                  <w:fldChar w:fldCharType="end"/>
                </w:r>
                <w:r>
                  <w:rPr>
                    <w:sz w:val="18"/>
                  </w:rPr>
                  <w:t xml:space="preserve"> </w:t>
                </w:r>
                <w:r>
                  <w:rPr>
                    <w:sz w:val="20"/>
                  </w:rPr>
                  <w:t xml:space="preserve">von </w:t>
                </w:r>
                <w:r>
                  <w:rPr>
                    <w:sz w:val="18"/>
                  </w:rPr>
                  <w:t xml:space="preserve">8 </w:t>
                </w:r>
                <w:r>
                  <w:rPr>
                    <w:sz w:val="20"/>
                  </w:rPr>
                  <w:t>Seiten</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9FE"/>
    <w:multiLevelType w:val="hybridMultilevel"/>
    <w:tmpl w:val="4C1A0C38"/>
    <w:lvl w:ilvl="0" w:tplc="0D1A05B8">
      <w:start w:val="1"/>
      <w:numFmt w:val="decimal"/>
      <w:lvlText w:val="%1."/>
      <w:lvlJc w:val="left"/>
      <w:pPr>
        <w:ind w:left="783" w:hanging="376"/>
        <w:jc w:val="right"/>
      </w:pPr>
      <w:rPr>
        <w:rFonts w:ascii="Arial" w:eastAsia="Arial" w:hAnsi="Arial" w:cs="Arial" w:hint="default"/>
        <w:spacing w:val="-25"/>
        <w:w w:val="99"/>
        <w:sz w:val="24"/>
        <w:szCs w:val="24"/>
      </w:rPr>
    </w:lvl>
    <w:lvl w:ilvl="1" w:tplc="A32A3452">
      <w:numFmt w:val="bullet"/>
      <w:lvlText w:val="•"/>
      <w:lvlJc w:val="left"/>
      <w:pPr>
        <w:ind w:left="1646" w:hanging="376"/>
      </w:pPr>
      <w:rPr>
        <w:rFonts w:hint="default"/>
      </w:rPr>
    </w:lvl>
    <w:lvl w:ilvl="2" w:tplc="A8EAA7E2">
      <w:numFmt w:val="bullet"/>
      <w:lvlText w:val="•"/>
      <w:lvlJc w:val="left"/>
      <w:pPr>
        <w:ind w:left="2512" w:hanging="376"/>
      </w:pPr>
      <w:rPr>
        <w:rFonts w:hint="default"/>
      </w:rPr>
    </w:lvl>
    <w:lvl w:ilvl="3" w:tplc="37D08FAA">
      <w:numFmt w:val="bullet"/>
      <w:lvlText w:val="•"/>
      <w:lvlJc w:val="left"/>
      <w:pPr>
        <w:ind w:left="3379" w:hanging="376"/>
      </w:pPr>
      <w:rPr>
        <w:rFonts w:hint="default"/>
      </w:rPr>
    </w:lvl>
    <w:lvl w:ilvl="4" w:tplc="102A9310">
      <w:numFmt w:val="bullet"/>
      <w:lvlText w:val="•"/>
      <w:lvlJc w:val="left"/>
      <w:pPr>
        <w:ind w:left="4245" w:hanging="376"/>
      </w:pPr>
      <w:rPr>
        <w:rFonts w:hint="default"/>
      </w:rPr>
    </w:lvl>
    <w:lvl w:ilvl="5" w:tplc="6B30B1AC">
      <w:numFmt w:val="bullet"/>
      <w:lvlText w:val="•"/>
      <w:lvlJc w:val="left"/>
      <w:pPr>
        <w:ind w:left="5112" w:hanging="376"/>
      </w:pPr>
      <w:rPr>
        <w:rFonts w:hint="default"/>
      </w:rPr>
    </w:lvl>
    <w:lvl w:ilvl="6" w:tplc="80B079BA">
      <w:numFmt w:val="bullet"/>
      <w:lvlText w:val="•"/>
      <w:lvlJc w:val="left"/>
      <w:pPr>
        <w:ind w:left="5978" w:hanging="376"/>
      </w:pPr>
      <w:rPr>
        <w:rFonts w:hint="default"/>
      </w:rPr>
    </w:lvl>
    <w:lvl w:ilvl="7" w:tplc="5B3EF732">
      <w:numFmt w:val="bullet"/>
      <w:lvlText w:val="•"/>
      <w:lvlJc w:val="left"/>
      <w:pPr>
        <w:ind w:left="6845" w:hanging="376"/>
      </w:pPr>
      <w:rPr>
        <w:rFonts w:hint="default"/>
      </w:rPr>
    </w:lvl>
    <w:lvl w:ilvl="8" w:tplc="B98A8654">
      <w:numFmt w:val="bullet"/>
      <w:lvlText w:val="•"/>
      <w:lvlJc w:val="left"/>
      <w:pPr>
        <w:ind w:left="7711" w:hanging="37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F42806"/>
    <w:rsid w:val="0017254D"/>
    <w:rsid w:val="00176C9E"/>
    <w:rsid w:val="0047510C"/>
    <w:rsid w:val="004B3392"/>
    <w:rsid w:val="004D33D7"/>
    <w:rsid w:val="0053400E"/>
    <w:rsid w:val="005C2DFC"/>
    <w:rsid w:val="006609CC"/>
    <w:rsid w:val="007F39DC"/>
    <w:rsid w:val="008A0F9F"/>
    <w:rsid w:val="00AF0567"/>
    <w:rsid w:val="00B2710B"/>
    <w:rsid w:val="00B83C47"/>
    <w:rsid w:val="00BA12E0"/>
    <w:rsid w:val="00C63BF6"/>
    <w:rsid w:val="00C65BCF"/>
    <w:rsid w:val="00D63062"/>
    <w:rsid w:val="00DD20AD"/>
    <w:rsid w:val="00E015B0"/>
    <w:rsid w:val="00E16B32"/>
    <w:rsid w:val="00F42806"/>
    <w:rsid w:val="00FD44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72967E5"/>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DFC"/>
    <w:rPr>
      <w:rFonts w:ascii="Arial" w:eastAsia="Arial" w:hAnsi="Arial" w:cs="Arial"/>
    </w:rPr>
  </w:style>
  <w:style w:type="paragraph" w:styleId="Heading1">
    <w:name w:val="heading 1"/>
    <w:basedOn w:val="Normal"/>
    <w:uiPriority w:val="1"/>
    <w:qFormat/>
    <w:rsid w:val="005C2DFC"/>
    <w:pPr>
      <w:ind w:left="1606"/>
      <w:outlineLvl w:val="0"/>
    </w:pPr>
    <w:rPr>
      <w:sz w:val="52"/>
      <w:szCs w:val="52"/>
    </w:rPr>
  </w:style>
  <w:style w:type="paragraph" w:styleId="Heading2">
    <w:name w:val="heading 2"/>
    <w:basedOn w:val="Normal"/>
    <w:uiPriority w:val="1"/>
    <w:qFormat/>
    <w:rsid w:val="005C2DFC"/>
    <w:pPr>
      <w:spacing w:before="175"/>
      <w:ind w:left="687"/>
      <w:outlineLvl w:val="1"/>
    </w:pPr>
    <w:rPr>
      <w:b/>
      <w:bCs/>
      <w:sz w:val="28"/>
      <w:szCs w:val="28"/>
    </w:rPr>
  </w:style>
  <w:style w:type="paragraph" w:styleId="Heading3">
    <w:name w:val="heading 3"/>
    <w:basedOn w:val="Normal"/>
    <w:uiPriority w:val="1"/>
    <w:qFormat/>
    <w:rsid w:val="005C2DFC"/>
    <w:pPr>
      <w:spacing w:before="4"/>
      <w:ind w:left="300"/>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C2DFC"/>
    <w:rPr>
      <w:sz w:val="21"/>
      <w:szCs w:val="21"/>
    </w:rPr>
  </w:style>
  <w:style w:type="paragraph" w:styleId="ListParagraph">
    <w:name w:val="List Paragraph"/>
    <w:basedOn w:val="Normal"/>
    <w:uiPriority w:val="1"/>
    <w:qFormat/>
    <w:rsid w:val="005C2DFC"/>
    <w:pPr>
      <w:spacing w:before="192"/>
      <w:ind w:left="647" w:hanging="375"/>
    </w:pPr>
  </w:style>
  <w:style w:type="paragraph" w:customStyle="1" w:styleId="TableParagraph">
    <w:name w:val="Table Paragraph"/>
    <w:basedOn w:val="Normal"/>
    <w:uiPriority w:val="1"/>
    <w:qFormat/>
    <w:rsid w:val="005C2DFC"/>
    <w:pPr>
      <w:jc w:val="center"/>
    </w:pPr>
  </w:style>
  <w:style w:type="paragraph" w:styleId="Header">
    <w:name w:val="header"/>
    <w:basedOn w:val="Normal"/>
    <w:link w:val="HeaderChar"/>
    <w:uiPriority w:val="99"/>
    <w:unhideWhenUsed/>
    <w:rsid w:val="00DD20AD"/>
    <w:pPr>
      <w:tabs>
        <w:tab w:val="center" w:pos="4513"/>
        <w:tab w:val="right" w:pos="9026"/>
      </w:tabs>
    </w:pPr>
  </w:style>
  <w:style w:type="character" w:customStyle="1" w:styleId="HeaderChar">
    <w:name w:val="Header Char"/>
    <w:basedOn w:val="DefaultParagraphFont"/>
    <w:link w:val="Header"/>
    <w:uiPriority w:val="99"/>
    <w:rsid w:val="00DD20AD"/>
    <w:rPr>
      <w:rFonts w:ascii="Arial" w:eastAsia="Arial" w:hAnsi="Arial" w:cs="Arial"/>
    </w:rPr>
  </w:style>
  <w:style w:type="paragraph" w:styleId="Footer">
    <w:name w:val="footer"/>
    <w:basedOn w:val="Normal"/>
    <w:link w:val="FooterChar"/>
    <w:uiPriority w:val="99"/>
    <w:unhideWhenUsed/>
    <w:rsid w:val="00DD20AD"/>
    <w:pPr>
      <w:tabs>
        <w:tab w:val="center" w:pos="4513"/>
        <w:tab w:val="right" w:pos="9026"/>
      </w:tabs>
    </w:pPr>
  </w:style>
  <w:style w:type="character" w:customStyle="1" w:styleId="FooterChar">
    <w:name w:val="Footer Char"/>
    <w:basedOn w:val="DefaultParagraphFont"/>
    <w:link w:val="Footer"/>
    <w:uiPriority w:val="99"/>
    <w:rsid w:val="00DD20AD"/>
    <w:rPr>
      <w:rFonts w:ascii="Arial" w:eastAsia="Arial" w:hAnsi="Arial" w:cs="Arial"/>
    </w:rPr>
  </w:style>
  <w:style w:type="paragraph" w:styleId="BalloonText">
    <w:name w:val="Balloon Text"/>
    <w:basedOn w:val="Normal"/>
    <w:link w:val="BalloonTextChar"/>
    <w:uiPriority w:val="99"/>
    <w:semiHidden/>
    <w:unhideWhenUsed/>
    <w:rsid w:val="00DD20AD"/>
    <w:rPr>
      <w:rFonts w:ascii="Tahoma" w:hAnsi="Tahoma" w:cs="Tahoma"/>
      <w:sz w:val="16"/>
      <w:szCs w:val="16"/>
    </w:rPr>
  </w:style>
  <w:style w:type="character" w:customStyle="1" w:styleId="BalloonTextChar">
    <w:name w:val="Balloon Text Char"/>
    <w:basedOn w:val="DefaultParagraphFont"/>
    <w:link w:val="BalloonText"/>
    <w:uiPriority w:val="99"/>
    <w:semiHidden/>
    <w:rsid w:val="00DD20AD"/>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mailto:fice@cvc.org.cn"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mailto:office@cvc.org.c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www.cvc.org.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Microsoft Word - GJW2017-4786</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GJW2017-4786</dc:title>
  <dc:creator>dazishi-b</dc:creator>
  <cp:lastModifiedBy>Wessex</cp:lastModifiedBy>
  <cp:revision>12</cp:revision>
  <dcterms:created xsi:type="dcterms:W3CDTF">2018-10-23T09:54:00Z</dcterms:created>
  <dcterms:modified xsi:type="dcterms:W3CDTF">2018-10-26T15:10:00Z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2018-01-04T00:00:00Z</vt:filetime>
  </property>
  <property fmtid="{D5CDD505-2E9C-101B-9397-08002B2CF9AE}" pid="3" name="Creator">
    <vt:lpwstr>PScript5.dll Version 5.2.2</vt:lpwstr>
  </property>
  <property fmtid="{D5CDD505-2E9C-101B-9397-08002B2CF9AE}" pid="4" name="LastSaved">
    <vt:filetime>2018-10-15T00:00:00Z</vt:filetime>
  </property>
</Properties>
</file>