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A5597C" w:rsidRPr="00A5597C"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A5597C" w:rsidRDefault="00816B1C" w:rsidP="00816B1C">
            <w:pPr>
              <w:rPr>
                <w:rFonts w:ascii="Arial" w:hAnsi="Arial" w:cs="Arial"/>
                <w:b/>
                <w:sz w:val="20"/>
                <w:szCs w:val="20"/>
                <w:lang w:val="en-GB"/>
              </w:rPr>
            </w:pPr>
            <w:r w:rsidRPr="00A5597C">
              <w:rPr>
                <w:rFonts w:ascii="Arial" w:eastAsia="Arial" w:hAnsi="Arial" w:cs="Arial"/>
                <w:b/>
                <w:sz w:val="20"/>
                <w:szCs w:val="20"/>
                <w:lang w:bidi="de-DE"/>
              </w:rPr>
              <w:t>Abschnitt 1: Bezeichnung des Stoffs bzw. des Gemischs und des Unternehmens</w:t>
            </w:r>
          </w:p>
        </w:tc>
      </w:tr>
      <w:tr w:rsidR="00A5597C" w:rsidRPr="00A5597C"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1.1 Produktidentifikator</w:t>
                  </w:r>
                </w:p>
              </w:tc>
            </w:tr>
          </w:tbl>
          <w:p w14:paraId="1D34421F" w14:textId="77777777" w:rsidR="00816B1C" w:rsidRPr="00A5597C" w:rsidRDefault="00816B1C" w:rsidP="00816B1C">
            <w:pPr>
              <w:rPr>
                <w:rFonts w:ascii="Arial" w:hAnsi="Arial" w:cs="Arial"/>
                <w:lang w:val="en-GB"/>
              </w:rPr>
            </w:pPr>
          </w:p>
        </w:tc>
      </w:tr>
      <w:tr w:rsidR="00A5597C" w:rsidRPr="00A5597C"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A5597C" w:rsidRDefault="00816B1C" w:rsidP="00816B1C">
            <w:pPr>
              <w:jc w:val="right"/>
              <w:rPr>
                <w:rFonts w:ascii="Arial" w:hAnsi="Arial" w:cs="Arial"/>
                <w:b/>
                <w:sz w:val="18"/>
                <w:szCs w:val="18"/>
                <w:lang w:val="en-GB"/>
              </w:rPr>
            </w:pPr>
            <w:r w:rsidRPr="00A5597C">
              <w:rPr>
                <w:rFonts w:ascii="Arial" w:eastAsia="Arial" w:hAnsi="Arial" w:cs="Arial"/>
                <w:b/>
                <w:sz w:val="18"/>
                <w:szCs w:val="18"/>
                <w:lang w:bidi="de-DE"/>
              </w:rPr>
              <w:t>Produktname:</w:t>
            </w:r>
          </w:p>
        </w:tc>
        <w:tc>
          <w:tcPr>
            <w:tcW w:w="7788" w:type="dxa"/>
            <w:gridSpan w:val="7"/>
            <w:tcBorders>
              <w:top w:val="nil"/>
              <w:left w:val="nil"/>
              <w:bottom w:val="nil"/>
              <w:right w:val="nil"/>
            </w:tcBorders>
            <w:vAlign w:val="center"/>
          </w:tcPr>
          <w:p w14:paraId="68DEBD3D" w14:textId="74362DBA" w:rsidR="00816B1C" w:rsidRPr="00A5597C" w:rsidRDefault="00F2078A" w:rsidP="00816B1C">
            <w:pPr>
              <w:rPr>
                <w:rFonts w:ascii="Arial" w:hAnsi="Arial" w:cs="Arial"/>
                <w:sz w:val="18"/>
                <w:szCs w:val="18"/>
                <w:lang w:val="en-GB"/>
              </w:rPr>
            </w:pPr>
            <w:r>
              <w:rPr>
                <w:rFonts w:ascii="Arial" w:eastAsia="Arial" w:hAnsi="Arial" w:cs="Arial"/>
                <w:sz w:val="18"/>
                <w:szCs w:val="18"/>
                <w:lang w:bidi="de-DE"/>
              </w:rPr>
              <w:t>FROSTY SHAKES – STRAWBERRY MILKSHAKE (0 MG/ML)</w:t>
            </w:r>
          </w:p>
        </w:tc>
      </w:tr>
      <w:tr w:rsidR="00A5597C" w:rsidRPr="00A5597C"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A5597C" w:rsidRDefault="00816B1C" w:rsidP="00816B1C">
                  <w:pPr>
                    <w:rPr>
                      <w:rFonts w:ascii="Arial" w:hAnsi="Arial" w:cs="Arial"/>
                      <w:b/>
                      <w:sz w:val="18"/>
                      <w:szCs w:val="18"/>
                      <w:lang w:val="en-GB"/>
                    </w:rPr>
                  </w:pPr>
                  <w:r w:rsidRPr="00A5597C">
                    <w:rPr>
                      <w:rFonts w:ascii="Arial" w:eastAsia="Arial" w:hAnsi="Arial" w:cs="Arial"/>
                      <w:b/>
                      <w:sz w:val="18"/>
                      <w:szCs w:val="18"/>
                      <w:lang w:bidi="de-DE"/>
                    </w:rPr>
                    <w:t>1.2 Relevante identifizierte Verwendungen der Stoffs oder Gemisches und Verwendungen, von den abgeraten wird</w:t>
                  </w:r>
                </w:p>
              </w:tc>
            </w:tr>
          </w:tbl>
          <w:p w14:paraId="1EE77C31" w14:textId="77777777" w:rsidR="00816B1C" w:rsidRPr="00A5597C" w:rsidRDefault="00816B1C" w:rsidP="00876DD7">
            <w:pPr>
              <w:rPr>
                <w:rFonts w:ascii="Arial" w:hAnsi="Arial" w:cs="Arial"/>
                <w:lang w:val="en-GB"/>
              </w:rPr>
            </w:pPr>
          </w:p>
        </w:tc>
      </w:tr>
      <w:tr w:rsidR="00A5597C" w:rsidRPr="00A5597C"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A5597C" w:rsidRDefault="00F04BA0" w:rsidP="00F04BA0">
            <w:pPr>
              <w:jc w:val="right"/>
              <w:rPr>
                <w:rFonts w:ascii="Arial" w:hAnsi="Arial" w:cs="Arial"/>
                <w:b/>
                <w:sz w:val="18"/>
                <w:szCs w:val="18"/>
                <w:lang w:val="en-GB"/>
              </w:rPr>
            </w:pPr>
            <w:r w:rsidRPr="00A5597C">
              <w:rPr>
                <w:rFonts w:ascii="Arial" w:eastAsia="Arial" w:hAnsi="Arial" w:cs="Arial"/>
                <w:b/>
                <w:sz w:val="18"/>
                <w:szCs w:val="18"/>
                <w:lang w:bidi="de-DE"/>
              </w:rPr>
              <w:t>Verwendung des Stoffs/des Gemisches:</w:t>
            </w:r>
          </w:p>
        </w:tc>
        <w:tc>
          <w:tcPr>
            <w:tcW w:w="7788" w:type="dxa"/>
            <w:gridSpan w:val="7"/>
            <w:tcBorders>
              <w:top w:val="nil"/>
              <w:left w:val="nil"/>
              <w:bottom w:val="nil"/>
              <w:right w:val="nil"/>
            </w:tcBorders>
            <w:vAlign w:val="center"/>
          </w:tcPr>
          <w:p w14:paraId="63082CC6" w14:textId="77777777" w:rsidR="00F04BA0" w:rsidRPr="00A5597C" w:rsidRDefault="00F04BA0" w:rsidP="00F04BA0">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1.3 Einzelheiten zum Lieferanten, der das Sicherheitsdatenblatt bereitstellt</w:t>
                  </w:r>
                </w:p>
              </w:tc>
            </w:tr>
          </w:tbl>
          <w:p w14:paraId="444AE9F5" w14:textId="77777777" w:rsidR="00F04BA0" w:rsidRPr="00A5597C" w:rsidRDefault="00F04BA0" w:rsidP="00F04BA0">
            <w:pPr>
              <w:rPr>
                <w:rFonts w:ascii="Arial" w:hAnsi="Arial" w:cs="Arial"/>
                <w:lang w:val="en-GB"/>
              </w:rPr>
            </w:pPr>
          </w:p>
        </w:tc>
      </w:tr>
      <w:tr w:rsidR="00A5597C" w:rsidRPr="00A5597C"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A5597C" w:rsidRDefault="0050453B" w:rsidP="006A5C49">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Firmenname:</w:t>
            </w:r>
          </w:p>
        </w:tc>
        <w:tc>
          <w:tcPr>
            <w:tcW w:w="7788" w:type="dxa"/>
            <w:gridSpan w:val="7"/>
            <w:tcBorders>
              <w:top w:val="nil"/>
              <w:left w:val="nil"/>
              <w:bottom w:val="nil"/>
              <w:right w:val="nil"/>
            </w:tcBorders>
            <w:vAlign w:val="center"/>
          </w:tcPr>
          <w:p w14:paraId="26EC7EB6"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Prohibition Vapes Co.</w:t>
            </w:r>
          </w:p>
          <w:p w14:paraId="59C5E521"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Unit 7 Nepicar Park</w:t>
            </w:r>
          </w:p>
          <w:p w14:paraId="17F41B1A"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Wrotham</w:t>
            </w:r>
          </w:p>
          <w:p w14:paraId="0AC06E72"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Sevenoaks</w:t>
            </w:r>
          </w:p>
          <w:p w14:paraId="1359AF28" w14:textId="77777777" w:rsidR="0040604D"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TN17 3RR</w:t>
            </w:r>
          </w:p>
          <w:p w14:paraId="72A15DA8" w14:textId="77777777" w:rsidR="0050453B" w:rsidRPr="00A5597C" w:rsidRDefault="0040604D" w:rsidP="0040604D">
            <w:pPr>
              <w:spacing w:line="276" w:lineRule="auto"/>
              <w:rPr>
                <w:rFonts w:ascii="Arial" w:hAnsi="Arial" w:cs="Arial"/>
                <w:sz w:val="18"/>
                <w:szCs w:val="18"/>
                <w:lang w:val="en-GB"/>
              </w:rPr>
            </w:pPr>
            <w:r w:rsidRPr="00A5597C">
              <w:rPr>
                <w:rFonts w:ascii="Arial" w:eastAsia="Arial" w:hAnsi="Arial" w:cs="Arial"/>
                <w:sz w:val="18"/>
                <w:szCs w:val="18"/>
                <w:lang w:bidi="de-DE"/>
              </w:rPr>
              <w:t>Vereinigtes Königreich</w:t>
            </w:r>
          </w:p>
        </w:tc>
      </w:tr>
      <w:tr w:rsidR="00A5597C" w:rsidRPr="00A5597C"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14:paraId="46F91738"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+44 1622 851436</w:t>
            </w:r>
          </w:p>
        </w:tc>
      </w:tr>
      <w:tr w:rsidR="00A5597C" w:rsidRPr="00A5597C"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A5597C" w:rsidRDefault="0040604D" w:rsidP="0040604D">
            <w:pPr>
              <w:jc w:val="right"/>
              <w:rPr>
                <w:rFonts w:ascii="Arial" w:hAnsi="Arial" w:cs="Arial"/>
                <w:b/>
                <w:sz w:val="18"/>
                <w:szCs w:val="18"/>
                <w:lang w:val="en-GB"/>
              </w:rPr>
            </w:pPr>
            <w:r w:rsidRPr="00A5597C">
              <w:rPr>
                <w:rFonts w:ascii="Arial" w:eastAsia="Arial" w:hAnsi="Arial" w:cs="Arial"/>
                <w:b/>
                <w:sz w:val="18"/>
                <w:szCs w:val="18"/>
                <w:lang w:bidi="de-DE"/>
              </w:rPr>
              <w:t>E-Mail-Adresse:</w:t>
            </w:r>
          </w:p>
        </w:tc>
        <w:tc>
          <w:tcPr>
            <w:tcW w:w="7788" w:type="dxa"/>
            <w:gridSpan w:val="7"/>
            <w:tcBorders>
              <w:top w:val="nil"/>
              <w:left w:val="nil"/>
              <w:bottom w:val="nil"/>
              <w:right w:val="nil"/>
            </w:tcBorders>
            <w:vAlign w:val="center"/>
          </w:tcPr>
          <w:p w14:paraId="0BFA2FA1" w14:textId="77777777" w:rsidR="0040604D" w:rsidRPr="00A5597C" w:rsidRDefault="0040604D" w:rsidP="0040604D">
            <w:pPr>
              <w:rPr>
                <w:rFonts w:ascii="Arial" w:hAnsi="Arial" w:cs="Arial"/>
                <w:sz w:val="18"/>
                <w:szCs w:val="18"/>
                <w:lang w:val="en-GB"/>
              </w:rPr>
            </w:pPr>
            <w:r w:rsidRPr="00A5597C">
              <w:rPr>
                <w:rFonts w:ascii="Arial" w:eastAsia="Arial" w:hAnsi="Arial" w:cs="Arial"/>
                <w:sz w:val="18"/>
                <w:szCs w:val="18"/>
                <w:lang w:bidi="de-DE"/>
              </w:rPr>
              <w:t>billywebb@prohibitionvapes.co.uk</w:t>
            </w:r>
          </w:p>
        </w:tc>
      </w:tr>
      <w:tr w:rsidR="00A5597C" w:rsidRPr="00A5597C"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A5597C" w:rsidRDefault="000941F0" w:rsidP="00A43AB3">
                  <w:pPr>
                    <w:rPr>
                      <w:rFonts w:ascii="Arial" w:hAnsi="Arial" w:cs="Arial"/>
                      <w:b/>
                      <w:sz w:val="18"/>
                      <w:szCs w:val="18"/>
                      <w:lang w:val="en-GB"/>
                    </w:rPr>
                  </w:pPr>
                  <w:r w:rsidRPr="00A5597C">
                    <w:rPr>
                      <w:rFonts w:ascii="Arial" w:eastAsia="Arial" w:hAnsi="Arial" w:cs="Arial"/>
                      <w:b/>
                      <w:sz w:val="18"/>
                      <w:szCs w:val="18"/>
                      <w:lang w:bidi="de-DE"/>
                    </w:rPr>
                    <w:t>1.4 Notrufnummer</w:t>
                  </w:r>
                </w:p>
              </w:tc>
            </w:tr>
          </w:tbl>
          <w:p w14:paraId="55D3C779" w14:textId="77777777" w:rsidR="000941F0" w:rsidRPr="00A5597C" w:rsidRDefault="000941F0" w:rsidP="00A43AB3">
            <w:pPr>
              <w:rPr>
                <w:rFonts w:ascii="Arial" w:hAnsi="Arial" w:cs="Arial"/>
                <w:lang w:val="en-GB"/>
              </w:rPr>
            </w:pPr>
          </w:p>
        </w:tc>
      </w:tr>
      <w:tr w:rsidR="00A5597C" w:rsidRPr="00A5597C"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A5597C" w:rsidRDefault="0040604D" w:rsidP="005140C2">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14:paraId="2E7B096F" w14:textId="77777777" w:rsidR="0040604D" w:rsidRPr="00A5597C" w:rsidRDefault="0040604D" w:rsidP="005140C2">
            <w:pPr>
              <w:spacing w:line="276" w:lineRule="auto"/>
              <w:rPr>
                <w:rFonts w:ascii="Arial" w:hAnsi="Arial" w:cs="Arial"/>
                <w:sz w:val="18"/>
                <w:szCs w:val="18"/>
                <w:lang w:val="en-GB"/>
              </w:rPr>
            </w:pPr>
            <w:r w:rsidRPr="00A5597C">
              <w:rPr>
                <w:rFonts w:ascii="Arial" w:eastAsia="Arial" w:hAnsi="Arial" w:cs="Arial"/>
                <w:sz w:val="18"/>
                <w:szCs w:val="18"/>
                <w:lang w:bidi="de-DE"/>
              </w:rPr>
              <w:t>+44 1622 851436 (GMT: 09:00-17:30 Uhr)</w:t>
            </w:r>
          </w:p>
          <w:p w14:paraId="4125C356" w14:textId="77777777" w:rsidR="0040604D" w:rsidRPr="00A5597C" w:rsidRDefault="0040604D" w:rsidP="005140C2">
            <w:pPr>
              <w:spacing w:line="276" w:lineRule="auto"/>
              <w:rPr>
                <w:rFonts w:ascii="Arial" w:hAnsi="Arial" w:cs="Arial"/>
                <w:sz w:val="18"/>
                <w:szCs w:val="18"/>
                <w:lang w:val="en-GB"/>
              </w:rPr>
            </w:pPr>
            <w:r w:rsidRPr="00A5597C">
              <w:rPr>
                <w:rFonts w:ascii="Arial" w:eastAsia="Arial" w:hAnsi="Arial" w:cs="Arial"/>
                <w:sz w:val="18"/>
                <w:szCs w:val="18"/>
                <w:lang w:bidi="de-DE"/>
              </w:rPr>
              <w:t>Wählen Sie im Notfall 111 (weniger schlimme Fälle) oder 999 im Vereinigten Königreich.</w:t>
            </w:r>
          </w:p>
        </w:tc>
      </w:tr>
      <w:tr w:rsidR="00A5597C" w:rsidRPr="00A5597C"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A5597C" w:rsidRDefault="00F04BA0" w:rsidP="00F04BA0">
            <w:pPr>
              <w:rPr>
                <w:rFonts w:ascii="Arial" w:hAnsi="Arial" w:cs="Arial"/>
                <w:b/>
                <w:sz w:val="20"/>
                <w:szCs w:val="20"/>
                <w:lang w:val="en-GB"/>
              </w:rPr>
            </w:pPr>
            <w:r w:rsidRPr="00A5597C">
              <w:rPr>
                <w:rFonts w:ascii="Arial" w:eastAsia="Arial" w:hAnsi="Arial" w:cs="Arial"/>
                <w:b/>
                <w:sz w:val="20"/>
                <w:szCs w:val="20"/>
                <w:lang w:bidi="de-DE"/>
              </w:rPr>
              <w:t>Abschnitt 2: Mögliche Gefahren</w:t>
            </w:r>
          </w:p>
        </w:tc>
      </w:tr>
      <w:tr w:rsidR="00A5597C" w:rsidRPr="00A5597C"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2.1 Einstufung des Stoffs oder Gemisches</w:t>
                  </w:r>
                </w:p>
              </w:tc>
            </w:tr>
          </w:tbl>
          <w:p w14:paraId="79A0C9E6" w14:textId="77777777" w:rsidR="00F04BA0" w:rsidRPr="00A5597C" w:rsidRDefault="00F04BA0" w:rsidP="00F04BA0">
            <w:pPr>
              <w:rPr>
                <w:rFonts w:ascii="Arial" w:hAnsi="Arial" w:cs="Arial"/>
                <w:lang w:val="en-GB"/>
              </w:rPr>
            </w:pPr>
          </w:p>
        </w:tc>
      </w:tr>
      <w:tr w:rsidR="00A5597C" w:rsidRPr="00A5597C"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A5597C" w:rsidRDefault="003E10F8" w:rsidP="006A5C49">
            <w:pPr>
              <w:jc w:val="right"/>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7788" w:type="dxa"/>
            <w:gridSpan w:val="7"/>
            <w:tcBorders>
              <w:top w:val="nil"/>
              <w:left w:val="nil"/>
              <w:bottom w:val="nil"/>
              <w:right w:val="nil"/>
            </w:tcBorders>
            <w:vAlign w:val="center"/>
          </w:tcPr>
          <w:p w14:paraId="01C4CFEB" w14:textId="77777777" w:rsidR="003E10F8" w:rsidRPr="00A5597C" w:rsidRDefault="00BE30C7" w:rsidP="006A5C49">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A5597C" w:rsidRDefault="00F04BA0" w:rsidP="00F04BA0">
                  <w:pPr>
                    <w:rPr>
                      <w:rFonts w:ascii="Arial" w:hAnsi="Arial" w:cs="Arial"/>
                      <w:b/>
                      <w:sz w:val="18"/>
                      <w:szCs w:val="18"/>
                      <w:lang w:val="en-GB"/>
                    </w:rPr>
                  </w:pPr>
                  <w:r w:rsidRPr="00A5597C">
                    <w:rPr>
                      <w:rFonts w:ascii="Arial" w:eastAsia="Arial" w:hAnsi="Arial" w:cs="Arial"/>
                      <w:b/>
                      <w:sz w:val="18"/>
                      <w:szCs w:val="18"/>
                      <w:lang w:bidi="de-DE"/>
                    </w:rPr>
                    <w:t>2.2 Kennzeichnungselemente</w:t>
                  </w:r>
                </w:p>
              </w:tc>
            </w:tr>
          </w:tbl>
          <w:p w14:paraId="02EBE004" w14:textId="77777777" w:rsidR="00F04BA0" w:rsidRPr="00A5597C" w:rsidRDefault="00F04BA0" w:rsidP="00F04BA0">
            <w:pPr>
              <w:rPr>
                <w:rFonts w:ascii="Arial" w:hAnsi="Arial" w:cs="Arial"/>
                <w:lang w:val="en-GB"/>
              </w:rPr>
            </w:pPr>
          </w:p>
        </w:tc>
      </w:tr>
      <w:tr w:rsidR="00A5597C" w:rsidRPr="00A5597C"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A5597C" w:rsidRDefault="009E5B5E" w:rsidP="00F04BA0">
            <w:pPr>
              <w:jc w:val="right"/>
              <w:rPr>
                <w:rFonts w:ascii="Arial" w:hAnsi="Arial" w:cs="Arial"/>
                <w:b/>
                <w:sz w:val="18"/>
                <w:szCs w:val="18"/>
                <w:lang w:val="en-GB"/>
              </w:rPr>
            </w:pPr>
            <w:r w:rsidRPr="00A5597C">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14:paraId="1F970286" w14:textId="77777777" w:rsidR="00F04BA0" w:rsidRPr="00A5597C" w:rsidRDefault="0018041C" w:rsidP="00F04BA0">
            <w:pPr>
              <w:rPr>
                <w:rFonts w:ascii="Arial" w:hAnsi="Arial" w:cs="Arial"/>
                <w:sz w:val="18"/>
                <w:szCs w:val="18"/>
                <w:lang w:val="en-GB"/>
              </w:rPr>
            </w:pPr>
            <w:r w:rsidRPr="00A5597C">
              <w:rPr>
                <w:rFonts w:ascii="Arial" w:eastAsia="Arial" w:hAnsi="Arial" w:cs="Arial"/>
                <w:sz w:val="18"/>
                <w:szCs w:val="18"/>
                <w:lang w:bidi="de-DE"/>
              </w:rPr>
              <w:t>Laut Verordnung (EG) Nr. 1272/2008 kein gefährliches Gemisch.</w:t>
            </w:r>
          </w:p>
        </w:tc>
      </w:tr>
      <w:tr w:rsidR="00A5597C" w:rsidRPr="00A5597C"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2.3 Sonstige Gefahren</w:t>
                  </w:r>
                </w:p>
              </w:tc>
            </w:tr>
          </w:tbl>
          <w:p w14:paraId="2B0A5E75" w14:textId="77777777" w:rsidR="009E5B5E" w:rsidRPr="00A5597C" w:rsidRDefault="009E5B5E" w:rsidP="009E5B5E">
            <w:pPr>
              <w:rPr>
                <w:rFonts w:ascii="Arial" w:hAnsi="Arial" w:cs="Arial"/>
                <w:lang w:val="en-GB"/>
              </w:rPr>
            </w:pPr>
          </w:p>
        </w:tc>
      </w:tr>
      <w:tr w:rsidR="00A5597C" w:rsidRPr="00A5597C"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14:paraId="416BFF6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14:paraId="64ACD51A"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3: Zusammensetzung/Angaben zu Bestandteilen</w:t>
            </w:r>
          </w:p>
        </w:tc>
      </w:tr>
      <w:tr w:rsidR="00A5597C" w:rsidRPr="00A5597C"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7EF3AEB" w14:textId="77777777" w:rsidTr="00643875">
              <w:trPr>
                <w:trHeight w:val="278"/>
              </w:trPr>
              <w:tc>
                <w:tcPr>
                  <w:tcW w:w="10564" w:type="dxa"/>
                  <w:shd w:val="clear" w:color="auto" w:fill="BFBFBF" w:themeFill="background1" w:themeFillShade="BF"/>
                  <w:vAlign w:val="center"/>
                </w:tcPr>
                <w:p w14:paraId="7BE0BE3E" w14:textId="6D8D1420"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3.2 Gemische</w:t>
                  </w:r>
                </w:p>
              </w:tc>
            </w:tr>
          </w:tbl>
          <w:p w14:paraId="2FB446E1" w14:textId="77777777" w:rsidR="009E5B5E" w:rsidRPr="00A5597C" w:rsidRDefault="009E5B5E" w:rsidP="009E5B5E">
            <w:pPr>
              <w:rPr>
                <w:rFonts w:ascii="Arial" w:hAnsi="Arial" w:cs="Arial"/>
                <w:lang w:val="en-GB"/>
              </w:rPr>
            </w:pPr>
          </w:p>
        </w:tc>
      </w:tr>
      <w:tr w:rsidR="00A5597C" w:rsidRPr="00A5597C"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 xml:space="preserve">   Nicht gefährliche Bestandteile:</w:t>
            </w:r>
          </w:p>
        </w:tc>
      </w:tr>
      <w:tr w:rsidR="00A5597C" w:rsidRPr="00A5597C" w14:paraId="390A65B0" w14:textId="77777777" w:rsidTr="00D30B2F">
        <w:trPr>
          <w:trHeight w:val="131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5597C" w:rsidRPr="00A5597C" w14:paraId="2826FE57" w14:textId="77777777" w:rsidTr="00643875">
              <w:trPr>
                <w:trHeight w:val="287"/>
              </w:trPr>
              <w:tc>
                <w:tcPr>
                  <w:tcW w:w="2625" w:type="dxa"/>
                  <w:vAlign w:val="center"/>
                </w:tcPr>
                <w:p w14:paraId="74AC8BA0" w14:textId="77777777" w:rsidR="003B178A" w:rsidRPr="00A5597C" w:rsidRDefault="003B178A" w:rsidP="005140C2">
                  <w:pPr>
                    <w:spacing w:line="276" w:lineRule="auto"/>
                    <w:jc w:val="center"/>
                    <w:rPr>
                      <w:rFonts w:ascii="Arial" w:hAnsi="Arial" w:cs="Arial"/>
                      <w:b/>
                      <w:sz w:val="18"/>
                      <w:szCs w:val="18"/>
                      <w:lang w:val="en-GB"/>
                    </w:rPr>
                  </w:pPr>
                  <w:bookmarkStart w:id="0" w:name="_Hlk501548195"/>
                  <w:r w:rsidRPr="00A5597C">
                    <w:rPr>
                      <w:rFonts w:ascii="Arial" w:eastAsia="Arial" w:hAnsi="Arial" w:cs="Arial"/>
                      <w:b/>
                      <w:sz w:val="18"/>
                      <w:szCs w:val="18"/>
                      <w:lang w:bidi="de-DE"/>
                    </w:rPr>
                    <w:t>Stoffe</w:t>
                  </w:r>
                </w:p>
              </w:tc>
              <w:tc>
                <w:tcPr>
                  <w:tcW w:w="1260" w:type="dxa"/>
                  <w:vAlign w:val="center"/>
                </w:tcPr>
                <w:p w14:paraId="1A7574D6" w14:textId="77777777" w:rsidR="003B178A" w:rsidRPr="00A5597C" w:rsidRDefault="003B178A" w:rsidP="005140C2">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CAS-Nr.</w:t>
                  </w:r>
                </w:p>
              </w:tc>
              <w:tc>
                <w:tcPr>
                  <w:tcW w:w="1260" w:type="dxa"/>
                  <w:vAlign w:val="center"/>
                </w:tcPr>
                <w:p w14:paraId="270FE506" w14:textId="77777777" w:rsidR="003B178A" w:rsidRPr="00A5597C" w:rsidRDefault="003B178A" w:rsidP="005140C2">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EG-Nr.</w:t>
                  </w:r>
                </w:p>
              </w:tc>
              <w:tc>
                <w:tcPr>
                  <w:tcW w:w="3988" w:type="dxa"/>
                  <w:vAlign w:val="center"/>
                </w:tcPr>
                <w:p w14:paraId="27D1E242" w14:textId="77777777" w:rsidR="003B178A" w:rsidRPr="00A5597C" w:rsidRDefault="003B178A" w:rsidP="005140C2">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Einstufung gemäß Verordnung (EG) Nr. 1272/2008 (CLP)</w:t>
                  </w:r>
                </w:p>
              </w:tc>
              <w:tc>
                <w:tcPr>
                  <w:tcW w:w="1129" w:type="dxa"/>
                  <w:vAlign w:val="center"/>
                </w:tcPr>
                <w:p w14:paraId="39E1D7F7" w14:textId="77777777" w:rsidR="003B178A" w:rsidRPr="00A5597C" w:rsidRDefault="003B178A" w:rsidP="005140C2">
                  <w:pPr>
                    <w:spacing w:line="276" w:lineRule="auto"/>
                    <w:jc w:val="center"/>
                    <w:rPr>
                      <w:rFonts w:ascii="Arial" w:hAnsi="Arial" w:cs="Arial"/>
                      <w:b/>
                      <w:sz w:val="18"/>
                      <w:szCs w:val="18"/>
                      <w:lang w:val="en-GB"/>
                    </w:rPr>
                  </w:pPr>
                  <w:r w:rsidRPr="00A5597C">
                    <w:rPr>
                      <w:rFonts w:ascii="Arial" w:eastAsia="Arial" w:hAnsi="Arial" w:cs="Arial"/>
                      <w:b/>
                      <w:sz w:val="18"/>
                      <w:szCs w:val="18"/>
                      <w:lang w:bidi="de-DE"/>
                    </w:rPr>
                    <w:t>Gehalt (%)</w:t>
                  </w:r>
                </w:p>
              </w:tc>
            </w:tr>
            <w:tr w:rsidR="00A5597C" w:rsidRPr="00A5597C" w14:paraId="49485ACD" w14:textId="77777777" w:rsidTr="00643875">
              <w:trPr>
                <w:trHeight w:val="287"/>
              </w:trPr>
              <w:tc>
                <w:tcPr>
                  <w:tcW w:w="2625" w:type="dxa"/>
                </w:tcPr>
                <w:p w14:paraId="7AF820C0"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Glycerin</w:t>
                  </w:r>
                </w:p>
              </w:tc>
              <w:tc>
                <w:tcPr>
                  <w:tcW w:w="1260" w:type="dxa"/>
                </w:tcPr>
                <w:p w14:paraId="1C0D5B1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56-81-5</w:t>
                  </w:r>
                </w:p>
              </w:tc>
              <w:tc>
                <w:tcPr>
                  <w:tcW w:w="1260" w:type="dxa"/>
                </w:tcPr>
                <w:p w14:paraId="476C46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200-280-5</w:t>
                  </w:r>
                </w:p>
              </w:tc>
              <w:tc>
                <w:tcPr>
                  <w:tcW w:w="3988" w:type="dxa"/>
                </w:tcPr>
                <w:p w14:paraId="1FCE830D"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50863FBF"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40-70%</w:t>
                  </w:r>
                </w:p>
              </w:tc>
            </w:tr>
            <w:tr w:rsidR="00A5597C" w:rsidRPr="00A5597C" w14:paraId="25038762" w14:textId="77777777" w:rsidTr="00643875">
              <w:trPr>
                <w:trHeight w:val="287"/>
              </w:trPr>
              <w:tc>
                <w:tcPr>
                  <w:tcW w:w="2625" w:type="dxa"/>
                </w:tcPr>
                <w:p w14:paraId="77D0513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Propylenglykol</w:t>
                  </w:r>
                </w:p>
              </w:tc>
              <w:tc>
                <w:tcPr>
                  <w:tcW w:w="1260" w:type="dxa"/>
                </w:tcPr>
                <w:p w14:paraId="0DC7EC7E"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57-55-6</w:t>
                  </w:r>
                </w:p>
              </w:tc>
              <w:tc>
                <w:tcPr>
                  <w:tcW w:w="1260" w:type="dxa"/>
                </w:tcPr>
                <w:p w14:paraId="49C8650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200-338-0</w:t>
                  </w:r>
                </w:p>
              </w:tc>
              <w:tc>
                <w:tcPr>
                  <w:tcW w:w="3988" w:type="dxa"/>
                </w:tcPr>
                <w:p w14:paraId="27D8B3C8"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Nicht-klassifizierter Stoff gemäß WEL</w:t>
                  </w:r>
                </w:p>
              </w:tc>
              <w:tc>
                <w:tcPr>
                  <w:tcW w:w="1129" w:type="dxa"/>
                </w:tcPr>
                <w:p w14:paraId="3F75CB4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30-50%</w:t>
                  </w:r>
                </w:p>
              </w:tc>
            </w:tr>
            <w:tr w:rsidR="00A5597C" w:rsidRPr="00A5597C" w14:paraId="38E46DEA" w14:textId="77777777" w:rsidTr="00643875">
              <w:trPr>
                <w:trHeight w:val="287"/>
              </w:trPr>
              <w:tc>
                <w:tcPr>
                  <w:tcW w:w="2625" w:type="dxa"/>
                </w:tcPr>
                <w:p w14:paraId="4AC8816F" w14:textId="77777777"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Andere Aromastoffe</w:t>
                  </w:r>
                </w:p>
              </w:tc>
              <w:tc>
                <w:tcPr>
                  <w:tcW w:w="1260" w:type="dxa"/>
                </w:tcPr>
                <w:p w14:paraId="091A5D37"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1260" w:type="dxa"/>
                </w:tcPr>
                <w:p w14:paraId="5376AAF2" w14:textId="77777777" w:rsidR="00013C4B" w:rsidRPr="00A5597C" w:rsidRDefault="00013C4B" w:rsidP="00013C4B">
                  <w:pPr>
                    <w:spacing w:line="276" w:lineRule="auto"/>
                    <w:rPr>
                      <w:rFonts w:ascii="Arial" w:hAnsi="Arial" w:cs="Arial"/>
                      <w:sz w:val="18"/>
                      <w:szCs w:val="18"/>
                      <w:lang w:val="en-GB"/>
                    </w:rPr>
                  </w:pPr>
                  <w:r w:rsidRPr="00A5597C">
                    <w:rPr>
                      <w:rFonts w:ascii="Arial" w:eastAsia="Arial" w:hAnsi="Arial" w:cs="Arial"/>
                      <w:sz w:val="18"/>
                      <w:szCs w:val="18"/>
                      <w:lang w:bidi="de-DE"/>
                    </w:rPr>
                    <w:t>-</w:t>
                  </w:r>
                </w:p>
              </w:tc>
              <w:tc>
                <w:tcPr>
                  <w:tcW w:w="3988" w:type="dxa"/>
                </w:tcPr>
                <w:p w14:paraId="0A88E6F3" w14:textId="49128ADB" w:rsidR="00013C4B" w:rsidRPr="00A5597C" w:rsidRDefault="00013C4B" w:rsidP="00013C4B">
                  <w:pPr>
                    <w:spacing w:line="276" w:lineRule="auto"/>
                    <w:rPr>
                      <w:rFonts w:ascii="Arial" w:hAnsi="Arial" w:cs="Arial"/>
                      <w:sz w:val="18"/>
                      <w:szCs w:val="18"/>
                    </w:rPr>
                  </w:pPr>
                  <w:r w:rsidRPr="00A5597C">
                    <w:rPr>
                      <w:rFonts w:ascii="Arial" w:eastAsia="Arial" w:hAnsi="Arial" w:cs="Arial"/>
                      <w:sz w:val="18"/>
                      <w:szCs w:val="18"/>
                      <w:lang w:bidi="de-DE"/>
                    </w:rPr>
                    <w:t>Nicht klassifiziert (&lt; 1 %)</w:t>
                  </w:r>
                </w:p>
              </w:tc>
              <w:tc>
                <w:tcPr>
                  <w:tcW w:w="1129" w:type="dxa"/>
                </w:tcPr>
                <w:p w14:paraId="4110B45F" w14:textId="7EF6BDE3" w:rsidR="00013C4B" w:rsidRPr="00A5597C" w:rsidRDefault="00F2078A" w:rsidP="00013C4B">
                  <w:r>
                    <w:rPr>
                      <w:rFonts w:ascii="Arial" w:eastAsia="Arial" w:hAnsi="Arial" w:cs="Arial"/>
                      <w:sz w:val="18"/>
                      <w:szCs w:val="18"/>
                      <w:lang w:bidi="de-DE"/>
                    </w:rPr>
                    <w:t>1-3 %</w:t>
                  </w:r>
                </w:p>
              </w:tc>
            </w:tr>
          </w:tbl>
          <w:p w14:paraId="2E5975D6" w14:textId="77777777" w:rsidR="003B178A" w:rsidRPr="00A5597C" w:rsidRDefault="003B178A" w:rsidP="005140C2">
            <w:pPr>
              <w:spacing w:line="276" w:lineRule="auto"/>
              <w:jc w:val="center"/>
              <w:rPr>
                <w:rFonts w:ascii="Arial" w:hAnsi="Arial" w:cs="Arial"/>
                <w:b/>
                <w:sz w:val="18"/>
                <w:szCs w:val="18"/>
                <w:lang w:val="en-GB"/>
              </w:rPr>
            </w:pPr>
          </w:p>
        </w:tc>
      </w:tr>
      <w:bookmarkEnd w:id="0"/>
      <w:tr w:rsidR="00A5597C" w:rsidRPr="00A5597C"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4: Erste-Hilfe-Maßnahmen</w:t>
            </w:r>
          </w:p>
        </w:tc>
      </w:tr>
      <w:tr w:rsidR="00A5597C" w:rsidRPr="00A5597C"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4.1 Beschreibung der Erste-Hilfe-Maßnahmen</w:t>
                  </w:r>
                </w:p>
              </w:tc>
            </w:tr>
          </w:tbl>
          <w:p w14:paraId="7145DB8D" w14:textId="77777777" w:rsidR="009E5B5E" w:rsidRPr="00A5597C" w:rsidRDefault="009E5B5E" w:rsidP="009E5B5E">
            <w:pPr>
              <w:rPr>
                <w:rFonts w:ascii="Arial" w:hAnsi="Arial" w:cs="Arial"/>
                <w:lang w:val="en-GB"/>
              </w:rPr>
            </w:pPr>
          </w:p>
        </w:tc>
      </w:tr>
      <w:tr w:rsidR="00A5597C" w:rsidRPr="00A5597C"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A5597C" w:rsidRDefault="00FE3FCF" w:rsidP="00B13AD7">
            <w:pPr>
              <w:jc w:val="right"/>
              <w:rPr>
                <w:rFonts w:ascii="Arial" w:hAnsi="Arial" w:cs="Arial"/>
                <w:b/>
                <w:sz w:val="18"/>
                <w:szCs w:val="18"/>
                <w:lang w:val="en-GB"/>
              </w:rPr>
            </w:pPr>
            <w:bookmarkStart w:id="1" w:name="_Hlk500166065"/>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tcPr>
          <w:p w14:paraId="22A4109B" w14:textId="77777777" w:rsidR="00FE3FCF" w:rsidRPr="00A5597C" w:rsidRDefault="00FE3FCF" w:rsidP="00B13AD7">
            <w:pPr>
              <w:rPr>
                <w:rFonts w:ascii="Arial" w:hAnsi="Arial" w:cs="Arial"/>
                <w:sz w:val="18"/>
                <w:szCs w:val="18"/>
                <w:lang w:val="en-GB"/>
              </w:rPr>
            </w:pPr>
            <w:r w:rsidRPr="00A5597C">
              <w:rPr>
                <w:rFonts w:ascii="Arial" w:eastAsia="Arial" w:hAnsi="Arial" w:cs="Arial"/>
                <w:sz w:val="18"/>
                <w:szCs w:val="18"/>
                <w:lang w:bidi="de-DE"/>
              </w:rPr>
              <w:t>Mund ausspülen. KEIN Erbrechen herbeiführen. Bei Unwohlsein ärztliche Hilfe in Anspruch nehmen.</w:t>
            </w:r>
          </w:p>
        </w:tc>
      </w:tr>
      <w:tr w:rsidR="00A5597C" w:rsidRPr="00A5597C"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A5597C" w:rsidRDefault="00E76246" w:rsidP="00B13AD7">
            <w:pPr>
              <w:spacing w:before="60" w:line="276" w:lineRule="auto"/>
              <w:jc w:val="right"/>
              <w:rPr>
                <w:rFonts w:ascii="Arial" w:hAnsi="Arial" w:cs="Arial"/>
                <w:b/>
                <w:sz w:val="18"/>
                <w:szCs w:val="18"/>
                <w:lang w:val="en-GB"/>
              </w:rPr>
            </w:pPr>
            <w:bookmarkStart w:id="2" w:name="_Hlk500161539"/>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tcPr>
          <w:p w14:paraId="61DCE210" w14:textId="77777777" w:rsidR="00E76246" w:rsidRPr="00A5597C" w:rsidRDefault="00E76246" w:rsidP="00B13AD7">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A5597C" w:rsidRPr="00A5597C"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A5597C" w:rsidRDefault="006A5C49" w:rsidP="006A5C49">
            <w:pPr>
              <w:spacing w:before="60" w:line="276" w:lineRule="auto"/>
              <w:jc w:val="right"/>
              <w:rPr>
                <w:rFonts w:ascii="Arial" w:hAnsi="Arial" w:cs="Arial"/>
                <w:b/>
                <w:sz w:val="18"/>
                <w:szCs w:val="18"/>
                <w:lang w:val="en-GB"/>
              </w:rPr>
            </w:pPr>
            <w:bookmarkStart w:id="3" w:name="_Hlk500162050"/>
            <w:bookmarkEnd w:id="2"/>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tcPr>
          <w:p w14:paraId="507889EA" w14:textId="77777777" w:rsidR="006A5C49" w:rsidRPr="00A5597C" w:rsidRDefault="006A5C49" w:rsidP="006A5C49">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Einige Minuten lang behutsam mit Wasser spülen. Vorhandene Kontaktlinsen nach Möglichkeit entfernen. Weiter spülen.</w:t>
            </w:r>
          </w:p>
        </w:tc>
      </w:tr>
      <w:tr w:rsidR="00A5597C" w:rsidRPr="00A5597C"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A5597C" w:rsidRDefault="009E5B5E" w:rsidP="009E5B5E">
            <w:pPr>
              <w:spacing w:before="60" w:line="276" w:lineRule="auto"/>
              <w:jc w:val="right"/>
              <w:rPr>
                <w:rFonts w:ascii="Arial" w:hAnsi="Arial" w:cs="Arial"/>
                <w:b/>
                <w:sz w:val="18"/>
                <w:szCs w:val="18"/>
                <w:lang w:val="en-GB"/>
              </w:rPr>
            </w:pPr>
            <w:bookmarkStart w:id="4" w:name="_Hlk500164064"/>
            <w:bookmarkEnd w:id="3"/>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tcPr>
          <w:p w14:paraId="21C39330"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A5597C" w:rsidRPr="00A5597C"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9CFC2C" w14:textId="77777777" w:rsidTr="00643875">
              <w:trPr>
                <w:trHeight w:val="278"/>
              </w:trPr>
              <w:tc>
                <w:tcPr>
                  <w:tcW w:w="10564" w:type="dxa"/>
                  <w:shd w:val="clear" w:color="auto" w:fill="BFBFBF" w:themeFill="background1" w:themeFillShade="BF"/>
                  <w:vAlign w:val="center"/>
                </w:tcPr>
                <w:bookmarkEnd w:id="1"/>
                <w:bookmarkEnd w:id="4"/>
                <w:p w14:paraId="7A8A885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4.2 Wichtigste akute und verzögert auftretende Symptome und Wirkungen</w:t>
                  </w:r>
                </w:p>
              </w:tc>
            </w:tr>
          </w:tbl>
          <w:p w14:paraId="3482EEFD" w14:textId="77777777" w:rsidR="009E5B5E" w:rsidRPr="00A5597C" w:rsidRDefault="009E5B5E" w:rsidP="009E5B5E">
            <w:pPr>
              <w:rPr>
                <w:rFonts w:ascii="Arial" w:hAnsi="Arial" w:cs="Arial"/>
                <w:lang w:val="en-GB"/>
              </w:rPr>
            </w:pPr>
          </w:p>
        </w:tc>
      </w:tr>
      <w:tr w:rsidR="00A5597C" w:rsidRPr="00A5597C"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3EEC0093" w14:textId="77777777" w:rsidR="00797C94" w:rsidRPr="00A5597C" w:rsidRDefault="00BB2CDB"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67F87733"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357F8CCB" w14:textId="77777777" w:rsidR="00797C94" w:rsidRPr="00A5597C" w:rsidRDefault="001E40CA" w:rsidP="00B13AD7">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A5597C" w:rsidRDefault="00797C94" w:rsidP="00B13AD7">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6A241048" w14:textId="77777777" w:rsidR="00797C94" w:rsidRPr="00A5597C" w:rsidRDefault="00797C94" w:rsidP="00B13AD7">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A5597C" w:rsidRDefault="00797C94" w:rsidP="00B13AD7">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4062A26C" w14:textId="77777777" w:rsidR="00797C94" w:rsidRPr="00A5597C" w:rsidRDefault="00797C94" w:rsidP="00797C94">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5: Maßnahmen zur Brandbekämpfung</w:t>
            </w:r>
          </w:p>
        </w:tc>
      </w:tr>
      <w:tr w:rsidR="00A5597C" w:rsidRPr="00A5597C"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5.1 Löschmittel</w:t>
                  </w:r>
                </w:p>
              </w:tc>
            </w:tr>
          </w:tbl>
          <w:p w14:paraId="779E0AD5" w14:textId="77777777" w:rsidR="009E5B5E" w:rsidRPr="00A5597C" w:rsidRDefault="009E5B5E" w:rsidP="009E5B5E">
            <w:pPr>
              <w:rPr>
                <w:rFonts w:ascii="Arial" w:hAnsi="Arial" w:cs="Arial"/>
                <w:lang w:val="en-GB"/>
              </w:rPr>
            </w:pPr>
          </w:p>
        </w:tc>
      </w:tr>
      <w:tr w:rsidR="00A5597C" w:rsidRPr="00A5597C"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14:paraId="36D80082"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Löschen mit Kohlendioxid, Trockenchemikalien oder Löschschaum. Alkoholbeständige Löschschäume (ATC) werden bevorzugt.</w:t>
            </w:r>
          </w:p>
        </w:tc>
      </w:tr>
      <w:tr w:rsidR="00A5597C" w:rsidRPr="00A5597C"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5.2 Besondere vom Stoff oder Gemisch ausgehende Gefahren</w:t>
                  </w:r>
                </w:p>
              </w:tc>
            </w:tr>
          </w:tbl>
          <w:p w14:paraId="7714915A" w14:textId="77777777" w:rsidR="009E5B5E" w:rsidRPr="00A5597C" w:rsidRDefault="009E5B5E" w:rsidP="009E5B5E">
            <w:pPr>
              <w:rPr>
                <w:rFonts w:ascii="Arial" w:hAnsi="Arial" w:cs="Arial"/>
                <w:lang w:val="en-GB"/>
              </w:rPr>
            </w:pPr>
          </w:p>
        </w:tc>
      </w:tr>
      <w:tr w:rsidR="00A5597C" w:rsidRPr="00A5597C"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Expositionsgefahren:</w:t>
            </w:r>
          </w:p>
        </w:tc>
        <w:tc>
          <w:tcPr>
            <w:tcW w:w="7788" w:type="dxa"/>
            <w:gridSpan w:val="7"/>
            <w:tcBorders>
              <w:top w:val="nil"/>
              <w:left w:val="nil"/>
              <w:bottom w:val="nil"/>
              <w:right w:val="nil"/>
            </w:tcBorders>
            <w:vAlign w:val="center"/>
          </w:tcPr>
          <w:p w14:paraId="19A2F1D9"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5.3 Hinweise für die Brandbekämpfung</w:t>
                  </w:r>
                </w:p>
              </w:tc>
            </w:tr>
          </w:tbl>
          <w:p w14:paraId="47B52340" w14:textId="77777777" w:rsidR="009E5B5E" w:rsidRPr="00A5597C" w:rsidRDefault="009E5B5E" w:rsidP="009E5B5E">
            <w:pPr>
              <w:rPr>
                <w:rFonts w:ascii="Arial" w:hAnsi="Arial" w:cs="Arial"/>
                <w:lang w:val="en-GB"/>
              </w:rPr>
            </w:pPr>
          </w:p>
        </w:tc>
      </w:tr>
      <w:tr w:rsidR="00A5597C" w:rsidRPr="00A5597C"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14:paraId="249AD93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A5597C" w:rsidRPr="00A5597C"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6: Maßnahmen bei unbeabsichtigter Freisetzung</w:t>
            </w:r>
          </w:p>
        </w:tc>
      </w:tr>
      <w:tr w:rsidR="00A5597C" w:rsidRPr="00A5597C"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6.1 Personenbezogene Vorsichtsmaßnahmen, Schutzausrüstungen und in Notfällen anzuwendende Verfahren</w:t>
                  </w:r>
                </w:p>
              </w:tc>
            </w:tr>
          </w:tbl>
          <w:p w14:paraId="3AF41613" w14:textId="77777777" w:rsidR="009E5B5E" w:rsidRPr="00A5597C" w:rsidRDefault="009E5B5E" w:rsidP="009E5B5E">
            <w:pPr>
              <w:rPr>
                <w:rFonts w:ascii="Arial" w:hAnsi="Arial" w:cs="Arial"/>
                <w:lang w:val="en-GB"/>
              </w:rPr>
            </w:pPr>
          </w:p>
        </w:tc>
      </w:tr>
      <w:tr w:rsidR="00A5597C" w:rsidRPr="00A5597C"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14:paraId="1093A3B6"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Maßnahmen dürfen nur mit der entsprechenden Schutzkleidung ergriffen werden – siehe Abschnitt 8.</w:t>
            </w:r>
          </w:p>
          <w:p w14:paraId="0AFC311F" w14:textId="77777777" w:rsidR="009E5B5E" w:rsidRPr="00A5597C" w:rsidRDefault="009E5B5E" w:rsidP="009E5B5E">
            <w:pPr>
              <w:spacing w:line="276" w:lineRule="auto"/>
              <w:ind w:right="105"/>
              <w:rPr>
                <w:rFonts w:ascii="Arial" w:hAnsi="Arial" w:cs="Arial"/>
                <w:sz w:val="18"/>
                <w:szCs w:val="18"/>
                <w:lang w:val="en-GB"/>
              </w:rPr>
            </w:pPr>
            <w:r w:rsidRPr="00A5597C">
              <w:rPr>
                <w:rFonts w:ascii="Arial" w:eastAsia="Arial" w:hAnsi="Arial" w:cs="Arial"/>
                <w:sz w:val="18"/>
                <w:szCs w:val="18"/>
                <w:lang w:bidi="de-DE"/>
              </w:rPr>
              <w:t>Um Auslaufen zu verhindern, undichte Behälter so stellen, dass das Leck oben ist.</w:t>
            </w:r>
          </w:p>
        </w:tc>
      </w:tr>
      <w:tr w:rsidR="00A5597C" w:rsidRPr="00A5597C"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6.2 Umweltschutzmaßnahmen</w:t>
                  </w:r>
                </w:p>
              </w:tc>
            </w:tr>
          </w:tbl>
          <w:p w14:paraId="5D2B0660" w14:textId="77777777" w:rsidR="009E5B5E" w:rsidRPr="00A5597C" w:rsidRDefault="009E5B5E" w:rsidP="009E5B5E">
            <w:pPr>
              <w:rPr>
                <w:rFonts w:ascii="Arial" w:hAnsi="Arial" w:cs="Arial"/>
                <w:lang w:val="en-GB"/>
              </w:rPr>
            </w:pPr>
          </w:p>
        </w:tc>
      </w:tr>
      <w:tr w:rsidR="00A5597C" w:rsidRPr="00A5597C"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14:paraId="450CCC56"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6.3 Methoden und Material für Rückhaltung und Reinigung</w:t>
                  </w:r>
                </w:p>
              </w:tc>
            </w:tr>
          </w:tbl>
          <w:p w14:paraId="6E3E9A8A" w14:textId="77777777" w:rsidR="009E5B5E" w:rsidRPr="00A5597C" w:rsidRDefault="009E5B5E" w:rsidP="009E5B5E">
            <w:pPr>
              <w:rPr>
                <w:rFonts w:ascii="Arial" w:hAnsi="Arial" w:cs="Arial"/>
                <w:lang w:val="en-GB"/>
              </w:rPr>
            </w:pPr>
          </w:p>
        </w:tc>
      </w:tr>
      <w:tr w:rsidR="00A5597C" w:rsidRPr="00A5597C"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14:paraId="68B6525F" w14:textId="77777777" w:rsidR="009E5B5E" w:rsidRPr="00A5597C" w:rsidRDefault="00BE30C7"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Zur Entsorgung in geeignete und verschlossene Behälter geben. Siehe Abschnitt 13 für das geeignete Entsorgungsverfahren.</w:t>
            </w:r>
          </w:p>
        </w:tc>
      </w:tr>
      <w:tr w:rsidR="00A5597C" w:rsidRPr="00A5597C"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lastRenderedPageBreak/>
                    <w:t>6.4 Verweis auf andere Abschnitte</w:t>
                  </w:r>
                </w:p>
              </w:tc>
            </w:tr>
          </w:tbl>
          <w:p w14:paraId="733CF7EB" w14:textId="77777777" w:rsidR="009E5B5E" w:rsidRPr="00A5597C" w:rsidRDefault="009E5B5E" w:rsidP="009E5B5E">
            <w:pPr>
              <w:rPr>
                <w:rFonts w:ascii="Arial" w:hAnsi="Arial" w:cs="Arial"/>
                <w:lang w:val="en-GB"/>
              </w:rPr>
            </w:pPr>
          </w:p>
        </w:tc>
      </w:tr>
      <w:tr w:rsidR="00A5597C" w:rsidRPr="00A5597C"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14:paraId="7E4A250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Siehe Abschnitt 8 und 13.</w:t>
            </w:r>
          </w:p>
        </w:tc>
      </w:tr>
      <w:tr w:rsidR="00A5597C" w:rsidRPr="00A5597C"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7: Handhabung und Lagerung</w:t>
            </w:r>
          </w:p>
        </w:tc>
      </w:tr>
      <w:tr w:rsidR="00A5597C" w:rsidRPr="00A5597C"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7.1 Schutzmaßnahmen zur sicheren Handhabung</w:t>
                  </w:r>
                </w:p>
              </w:tc>
            </w:tr>
          </w:tbl>
          <w:p w14:paraId="28E56EEE" w14:textId="77777777" w:rsidR="009E5B5E" w:rsidRPr="00A5597C" w:rsidRDefault="009E5B5E" w:rsidP="009E5B5E">
            <w:pPr>
              <w:rPr>
                <w:rFonts w:ascii="Arial" w:hAnsi="Arial" w:cs="Arial"/>
                <w:lang w:val="en-GB"/>
              </w:rPr>
            </w:pPr>
          </w:p>
        </w:tc>
      </w:tr>
      <w:tr w:rsidR="00A5597C" w:rsidRPr="00A5597C"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14:paraId="1F1AA1E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ausreichende Lüftung sorgen. Direkten Kontakt mit dem Stoff vermeiden.</w:t>
            </w:r>
          </w:p>
        </w:tc>
      </w:tr>
      <w:tr w:rsidR="00A5597C" w:rsidRPr="00A5597C"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7.2 Bedingungen zur sicheren Lagerung unter Berücksichtigung von Unverträglichkeiten</w:t>
                  </w:r>
                </w:p>
              </w:tc>
            </w:tr>
          </w:tbl>
          <w:p w14:paraId="7DDBE59E" w14:textId="77777777" w:rsidR="009E5B5E" w:rsidRPr="00A5597C" w:rsidRDefault="009E5B5E" w:rsidP="009E5B5E">
            <w:pPr>
              <w:rPr>
                <w:rFonts w:ascii="Arial" w:hAnsi="Arial" w:cs="Arial"/>
                <w:lang w:val="en-GB"/>
              </w:rPr>
            </w:pPr>
          </w:p>
        </w:tc>
      </w:tr>
      <w:tr w:rsidR="00A5597C" w:rsidRPr="00A5597C"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14:paraId="680C9CD7" w14:textId="77777777" w:rsidR="009E5B5E" w:rsidRPr="00A5597C" w:rsidRDefault="009E5B5E" w:rsidP="009E5B5E">
            <w:pPr>
              <w:spacing w:line="276" w:lineRule="auto"/>
              <w:ind w:right="195"/>
              <w:rPr>
                <w:rFonts w:ascii="Arial" w:hAnsi="Arial" w:cs="Arial"/>
                <w:sz w:val="18"/>
                <w:szCs w:val="18"/>
                <w:lang w:val="en-GB"/>
              </w:rPr>
            </w:pPr>
            <w:r w:rsidRPr="00A5597C">
              <w:rPr>
                <w:rFonts w:ascii="Arial" w:eastAsia="Arial" w:hAnsi="Arial" w:cs="Arial"/>
                <w:sz w:val="18"/>
                <w:szCs w:val="18"/>
                <w:lang w:bidi="de-DE"/>
              </w:rPr>
              <w:t>An einem kühlen, gut belüfteten Ort lagern. Behälter dicht geschlossen halten. Vor direkter Sonneneinstrahlung schützen.</w:t>
            </w:r>
          </w:p>
        </w:tc>
      </w:tr>
      <w:tr w:rsidR="00A5597C" w:rsidRPr="00A5597C"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14:paraId="20C4D2C7"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7.3 Spezifische Endanwendung(en)</w:t>
                  </w:r>
                </w:p>
              </w:tc>
            </w:tr>
          </w:tbl>
          <w:p w14:paraId="5A8F82B9" w14:textId="77777777" w:rsidR="009E5B5E" w:rsidRPr="00A5597C" w:rsidRDefault="009E5B5E" w:rsidP="009E5B5E">
            <w:pPr>
              <w:rPr>
                <w:rFonts w:ascii="Arial" w:hAnsi="Arial" w:cs="Arial"/>
                <w:lang w:val="en-GB"/>
              </w:rPr>
            </w:pPr>
          </w:p>
        </w:tc>
      </w:tr>
      <w:tr w:rsidR="00A5597C" w:rsidRPr="00A5597C"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14:paraId="30A85373" w14:textId="77777777" w:rsidR="009E5B5E" w:rsidRPr="00A5597C" w:rsidRDefault="00182A20" w:rsidP="009E5B5E">
            <w:pPr>
              <w:rPr>
                <w:rFonts w:ascii="Arial" w:hAnsi="Arial" w:cs="Arial"/>
                <w:sz w:val="18"/>
                <w:szCs w:val="18"/>
                <w:lang w:val="en-GB"/>
              </w:rPr>
            </w:pPr>
            <w:r w:rsidRPr="00A5597C">
              <w:rPr>
                <w:rFonts w:ascii="Arial" w:eastAsia="Arial" w:hAnsi="Arial" w:cs="Arial"/>
                <w:sz w:val="18"/>
                <w:szCs w:val="18"/>
                <w:lang w:bidi="de-DE"/>
              </w:rPr>
              <w:t>Nur zur Verwendung in E-Zigaretten.</w:t>
            </w:r>
          </w:p>
        </w:tc>
      </w:tr>
      <w:tr w:rsidR="00A5597C" w:rsidRPr="00A5597C"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 xml:space="preserve">Abschnitt 8: Überwachung der Exposition/Persönliche Schutzausrüstung </w:t>
            </w:r>
          </w:p>
        </w:tc>
      </w:tr>
      <w:tr w:rsidR="00A5597C" w:rsidRPr="00A5597C"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8.1 Überwachungsparameter</w:t>
                  </w:r>
                </w:p>
              </w:tc>
            </w:tr>
          </w:tbl>
          <w:p w14:paraId="5026A785" w14:textId="77777777" w:rsidR="009E5B5E" w:rsidRPr="00A5597C" w:rsidRDefault="009E5B5E" w:rsidP="009E5B5E">
            <w:pPr>
              <w:rPr>
                <w:rFonts w:ascii="Arial" w:hAnsi="Arial" w:cs="Arial"/>
                <w:lang w:val="en-GB"/>
              </w:rPr>
            </w:pPr>
          </w:p>
        </w:tc>
      </w:tr>
      <w:tr w:rsidR="00A5597C" w:rsidRPr="00A5597C"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A5597C" w:rsidRDefault="00337791" w:rsidP="005140C2">
            <w:pPr>
              <w:rPr>
                <w:rFonts w:ascii="Arial" w:hAnsi="Arial" w:cs="Arial"/>
                <w:b/>
                <w:sz w:val="18"/>
                <w:szCs w:val="18"/>
                <w:lang w:val="en-GB"/>
              </w:rPr>
            </w:pPr>
            <w:bookmarkStart w:id="5" w:name="_Hlk510705291"/>
            <w:r w:rsidRPr="00A5597C">
              <w:rPr>
                <w:rFonts w:ascii="Arial" w:eastAsia="Arial" w:hAnsi="Arial" w:cs="Arial"/>
                <w:b/>
                <w:sz w:val="18"/>
                <w:szCs w:val="18"/>
                <w:lang w:bidi="de-DE"/>
              </w:rPr>
              <w:t xml:space="preserve">   GLYCERIN</w:t>
            </w:r>
          </w:p>
        </w:tc>
      </w:tr>
      <w:tr w:rsidR="00A5597C" w:rsidRPr="00A5597C"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19BBBC9B" w14:textId="77777777" w:rsidTr="005140C2">
              <w:trPr>
                <w:trHeight w:val="287"/>
              </w:trPr>
              <w:tc>
                <w:tcPr>
                  <w:tcW w:w="5903" w:type="dxa"/>
                  <w:gridSpan w:val="3"/>
                  <w:tcBorders>
                    <w:top w:val="nil"/>
                    <w:left w:val="nil"/>
                    <w:bottom w:val="single" w:sz="4" w:space="0" w:color="auto"/>
                    <w:right w:val="nil"/>
                  </w:tcBorders>
                  <w:vAlign w:val="center"/>
                </w:tcPr>
                <w:p w14:paraId="05A7E0A8" w14:textId="77777777" w:rsidR="00337791" w:rsidRPr="00A5597C" w:rsidRDefault="00337791" w:rsidP="005140C2">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A5597C" w:rsidRDefault="00337791" w:rsidP="005140C2">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5C9EB261" w14:textId="77777777" w:rsidTr="005140C2">
              <w:trPr>
                <w:trHeight w:val="287"/>
              </w:trPr>
              <w:tc>
                <w:tcPr>
                  <w:tcW w:w="1546" w:type="dxa"/>
                  <w:tcBorders>
                    <w:top w:val="single" w:sz="4" w:space="0" w:color="auto"/>
                  </w:tcBorders>
                  <w:vAlign w:val="center"/>
                </w:tcPr>
                <w:p w14:paraId="523F4B2B"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tcBorders>
                  <w:vAlign w:val="center"/>
                </w:tcPr>
                <w:p w14:paraId="613387B0"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0E94754"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0621391"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D958867"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0CD95104" w14:textId="77777777" w:rsidTr="005140C2">
              <w:trPr>
                <w:trHeight w:val="287"/>
              </w:trPr>
              <w:tc>
                <w:tcPr>
                  <w:tcW w:w="1546" w:type="dxa"/>
                  <w:tcBorders>
                    <w:top w:val="single" w:sz="4" w:space="0" w:color="auto"/>
                  </w:tcBorders>
                </w:tcPr>
                <w:p w14:paraId="4F2E20B5"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tcBorders>
                </w:tcPr>
                <w:p w14:paraId="37A9A80E" w14:textId="77777777" w:rsidR="00337791" w:rsidRPr="00A5597C" w:rsidRDefault="00337791" w:rsidP="005140C2">
                  <w:pPr>
                    <w:spacing w:line="276" w:lineRule="auto"/>
                    <w:jc w:val="right"/>
                    <w:rPr>
                      <w:rFonts w:ascii="Arial" w:hAnsi="Arial" w:cs="Arial"/>
                      <w:sz w:val="18"/>
                      <w:szCs w:val="18"/>
                      <w:vertAlign w:val="superscript"/>
                      <w:lang w:val="en-GB"/>
                    </w:rPr>
                  </w:pPr>
                  <w:r w:rsidRPr="00A5597C">
                    <w:rPr>
                      <w:rFonts w:ascii="Arial" w:eastAsia="Arial" w:hAnsi="Arial" w:cs="Arial"/>
                      <w:sz w:val="18"/>
                      <w:szCs w:val="18"/>
                      <w:lang w:bidi="de-DE"/>
                    </w:rPr>
                    <w:t>(Nebel) 10 mg/m</w:t>
                  </w:r>
                  <w:r w:rsidRPr="00A5597C">
                    <w:rPr>
                      <w:rFonts w:ascii="Arial" w:eastAsia="Arial" w:hAnsi="Arial" w:cs="Arial"/>
                      <w:sz w:val="18"/>
                      <w:szCs w:val="18"/>
                      <w:vertAlign w:val="superscript"/>
                      <w:lang w:bidi="de-DE"/>
                    </w:rPr>
                    <w:t>3</w:t>
                  </w:r>
                </w:p>
              </w:tc>
              <w:tc>
                <w:tcPr>
                  <w:tcW w:w="2179" w:type="dxa"/>
                  <w:tcBorders>
                    <w:top w:val="single" w:sz="4" w:space="0" w:color="auto"/>
                  </w:tcBorders>
                </w:tcPr>
                <w:p w14:paraId="02A0F4EF"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tcBorders>
                </w:tcPr>
                <w:p w14:paraId="73E1321D"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tcBorders>
                </w:tcPr>
                <w:p w14:paraId="214C72B5"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2FD9FBA8" w14:textId="77777777" w:rsidTr="005140C2">
              <w:trPr>
                <w:trHeight w:val="287"/>
              </w:trPr>
              <w:tc>
                <w:tcPr>
                  <w:tcW w:w="1546" w:type="dxa"/>
                </w:tcPr>
                <w:p w14:paraId="0805AFF8"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(AGS)</w:t>
                  </w:r>
                </w:p>
              </w:tc>
              <w:tc>
                <w:tcPr>
                  <w:tcW w:w="2178" w:type="dxa"/>
                </w:tcPr>
                <w:p w14:paraId="5D3C6255"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Pr>
                <w:p w14:paraId="70953B48"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Pr>
                <w:p w14:paraId="28102248"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Pr>
                <w:p w14:paraId="0DFFF801"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60EBAA79" w14:textId="77777777" w:rsidTr="005140C2">
              <w:trPr>
                <w:trHeight w:val="287"/>
              </w:trPr>
              <w:tc>
                <w:tcPr>
                  <w:tcW w:w="1546" w:type="dxa"/>
                  <w:tcBorders>
                    <w:bottom w:val="single" w:sz="4" w:space="0" w:color="auto"/>
                  </w:tcBorders>
                </w:tcPr>
                <w:p w14:paraId="589825D6"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 (DFG)</w:t>
                  </w:r>
                </w:p>
              </w:tc>
              <w:tc>
                <w:tcPr>
                  <w:tcW w:w="2178" w:type="dxa"/>
                  <w:tcBorders>
                    <w:bottom w:val="single" w:sz="4" w:space="0" w:color="auto"/>
                  </w:tcBorders>
                </w:tcPr>
                <w:p w14:paraId="5FF0595C"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200 mg/m</w:t>
                  </w:r>
                  <w:r w:rsidRPr="00A5597C">
                    <w:rPr>
                      <w:rFonts w:ascii="Arial" w:eastAsia="Arial" w:hAnsi="Arial" w:cs="Arial"/>
                      <w:sz w:val="18"/>
                      <w:szCs w:val="18"/>
                      <w:vertAlign w:val="superscript"/>
                      <w:lang w:bidi="de-DE"/>
                    </w:rPr>
                    <w:t>3</w:t>
                  </w:r>
                </w:p>
              </w:tc>
              <w:tc>
                <w:tcPr>
                  <w:tcW w:w="2179" w:type="dxa"/>
                  <w:tcBorders>
                    <w:bottom w:val="single" w:sz="4" w:space="0" w:color="auto"/>
                  </w:tcBorders>
                </w:tcPr>
                <w:p w14:paraId="22A0F75D"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(Nebel) 400 mg/m</w:t>
                  </w:r>
                  <w:r w:rsidRPr="00A5597C">
                    <w:rPr>
                      <w:rFonts w:ascii="Arial" w:eastAsia="Arial" w:hAnsi="Arial" w:cs="Arial"/>
                      <w:sz w:val="18"/>
                      <w:szCs w:val="18"/>
                      <w:vertAlign w:val="superscript"/>
                      <w:lang w:bidi="de-DE"/>
                    </w:rPr>
                    <w:t>3</w:t>
                  </w:r>
                </w:p>
              </w:tc>
              <w:tc>
                <w:tcPr>
                  <w:tcW w:w="2178" w:type="dxa"/>
                  <w:tcBorders>
                    <w:bottom w:val="single" w:sz="4" w:space="0" w:color="auto"/>
                  </w:tcBorders>
                </w:tcPr>
                <w:p w14:paraId="143E7591"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3B30F9CB"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4BF7D9F8" w14:textId="77777777" w:rsidR="00337791" w:rsidRPr="00A5597C" w:rsidRDefault="00337791" w:rsidP="005140C2">
            <w:pPr>
              <w:rPr>
                <w:rFonts w:ascii="Arial" w:hAnsi="Arial" w:cs="Arial"/>
                <w:sz w:val="18"/>
                <w:szCs w:val="18"/>
                <w:lang w:val="en-GB"/>
              </w:rPr>
            </w:pPr>
          </w:p>
        </w:tc>
      </w:tr>
      <w:tr w:rsidR="00A5597C" w:rsidRPr="00A5597C"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A5597C" w:rsidRDefault="00337791" w:rsidP="005140C2">
            <w:pPr>
              <w:rPr>
                <w:rFonts w:ascii="Arial" w:hAnsi="Arial" w:cs="Arial"/>
                <w:b/>
                <w:sz w:val="18"/>
                <w:szCs w:val="18"/>
                <w:lang w:val="en-GB"/>
              </w:rPr>
            </w:pPr>
            <w:r w:rsidRPr="00A5597C">
              <w:rPr>
                <w:rFonts w:ascii="Arial" w:eastAsia="Arial" w:hAnsi="Arial" w:cs="Arial"/>
                <w:b/>
                <w:sz w:val="18"/>
                <w:szCs w:val="18"/>
                <w:lang w:bidi="de-DE"/>
              </w:rPr>
              <w:t xml:space="preserve">   PROPYLENGLYKOL</w:t>
            </w:r>
          </w:p>
        </w:tc>
      </w:tr>
      <w:tr w:rsidR="00A5597C" w:rsidRPr="00A5597C"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337791" w:rsidRPr="00A5597C" w14:paraId="44434556" w14:textId="77777777" w:rsidTr="005140C2">
              <w:trPr>
                <w:trHeight w:val="287"/>
              </w:trPr>
              <w:tc>
                <w:tcPr>
                  <w:tcW w:w="5903" w:type="dxa"/>
                  <w:gridSpan w:val="3"/>
                  <w:tcBorders>
                    <w:top w:val="nil"/>
                    <w:left w:val="nil"/>
                    <w:bottom w:val="single" w:sz="4" w:space="0" w:color="auto"/>
                    <w:right w:val="nil"/>
                  </w:tcBorders>
                  <w:vAlign w:val="center"/>
                </w:tcPr>
                <w:p w14:paraId="4EB288EF" w14:textId="77777777" w:rsidR="00337791" w:rsidRPr="00A5597C" w:rsidRDefault="00337791" w:rsidP="005140C2">
                  <w:pPr>
                    <w:spacing w:line="276" w:lineRule="auto"/>
                    <w:rPr>
                      <w:rFonts w:ascii="Arial" w:hAnsi="Arial" w:cs="Arial"/>
                      <w:b/>
                      <w:sz w:val="18"/>
                      <w:szCs w:val="18"/>
                      <w:lang w:val="en-GB"/>
                    </w:rPr>
                  </w:pPr>
                  <w:r w:rsidRPr="00A559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A5597C" w:rsidRDefault="00337791" w:rsidP="005140C2">
                  <w:pPr>
                    <w:spacing w:line="276" w:lineRule="auto"/>
                    <w:rPr>
                      <w:rFonts w:ascii="Arial" w:hAnsi="Arial" w:cs="Arial"/>
                      <w:b/>
                      <w:sz w:val="18"/>
                      <w:szCs w:val="18"/>
                      <w:lang w:val="en-GB"/>
                    </w:rPr>
                  </w:pPr>
                  <w:r w:rsidRPr="00A5597C">
                    <w:rPr>
                      <w:rFonts w:ascii="Arial" w:eastAsia="Arial" w:hAnsi="Arial" w:cs="Arial"/>
                      <w:b/>
                      <w:sz w:val="18"/>
                      <w:szCs w:val="18"/>
                      <w:lang w:bidi="de-DE"/>
                    </w:rPr>
                    <w:t>Lungengängiger Staub</w:t>
                  </w:r>
                </w:p>
              </w:tc>
            </w:tr>
            <w:tr w:rsidR="00337791" w:rsidRPr="00A5597C" w14:paraId="011815D0" w14:textId="77777777" w:rsidTr="005140C2">
              <w:trPr>
                <w:trHeight w:val="287"/>
              </w:trPr>
              <w:tc>
                <w:tcPr>
                  <w:tcW w:w="1546" w:type="dxa"/>
                  <w:tcBorders>
                    <w:top w:val="single" w:sz="4" w:space="0" w:color="auto"/>
                    <w:bottom w:val="single" w:sz="4" w:space="0" w:color="auto"/>
                  </w:tcBorders>
                  <w:vAlign w:val="center"/>
                </w:tcPr>
                <w:p w14:paraId="63C7D5CC"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461DFFC"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D17EEE6"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15 Min. Kurzzeitgrenzwert (STEL)</w:t>
                  </w:r>
                </w:p>
              </w:tc>
            </w:tr>
            <w:tr w:rsidR="00337791" w:rsidRPr="00A5597C" w14:paraId="4BA4353E" w14:textId="77777777" w:rsidTr="005140C2">
              <w:trPr>
                <w:trHeight w:val="287"/>
              </w:trPr>
              <w:tc>
                <w:tcPr>
                  <w:tcW w:w="1546" w:type="dxa"/>
                  <w:tcBorders>
                    <w:top w:val="single" w:sz="4" w:space="0" w:color="auto"/>
                    <w:bottom w:val="nil"/>
                  </w:tcBorders>
                </w:tcPr>
                <w:p w14:paraId="14098835"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Vereinigtes Königreich</w:t>
                  </w:r>
                </w:p>
              </w:tc>
              <w:tc>
                <w:tcPr>
                  <w:tcW w:w="2178" w:type="dxa"/>
                  <w:tcBorders>
                    <w:top w:val="single" w:sz="4" w:space="0" w:color="auto"/>
                    <w:bottom w:val="nil"/>
                  </w:tcBorders>
                </w:tcPr>
                <w:p w14:paraId="4CBB2335"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15 mg/m</w:t>
                  </w:r>
                  <w:r w:rsidRPr="00A5597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242984F"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top w:val="single" w:sz="4" w:space="0" w:color="auto"/>
                    <w:bottom w:val="nil"/>
                  </w:tcBorders>
                  <w:vAlign w:val="center"/>
                </w:tcPr>
                <w:p w14:paraId="0FD9EE03"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top w:val="single" w:sz="4" w:space="0" w:color="auto"/>
                    <w:bottom w:val="nil"/>
                  </w:tcBorders>
                  <w:vAlign w:val="center"/>
                </w:tcPr>
                <w:p w14:paraId="368C9E5D"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r w:rsidR="00337791" w:rsidRPr="00A5597C" w14:paraId="42C1FA74" w14:textId="77777777" w:rsidTr="005140C2">
              <w:trPr>
                <w:trHeight w:val="287"/>
              </w:trPr>
              <w:tc>
                <w:tcPr>
                  <w:tcW w:w="1546" w:type="dxa"/>
                  <w:tcBorders>
                    <w:top w:val="nil"/>
                  </w:tcBorders>
                </w:tcPr>
                <w:p w14:paraId="759B7518" w14:textId="77777777" w:rsidR="00337791" w:rsidRPr="00A5597C" w:rsidRDefault="00337791" w:rsidP="005140C2">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(Partikel u. Dampf, insgesamt) 474 mg/m</w:t>
                  </w:r>
                  <w:r w:rsidRPr="00A5597C">
                    <w:rPr>
                      <w:rFonts w:ascii="Arial" w:eastAsia="Arial" w:hAnsi="Arial" w:cs="Arial"/>
                      <w:sz w:val="18"/>
                      <w:szCs w:val="18"/>
                      <w:vertAlign w:val="superscript"/>
                      <w:lang w:bidi="de-DE"/>
                    </w:rPr>
                    <w:t>3</w:t>
                  </w:r>
                </w:p>
              </w:tc>
              <w:tc>
                <w:tcPr>
                  <w:tcW w:w="2179" w:type="dxa"/>
                  <w:tcBorders>
                    <w:top w:val="nil"/>
                  </w:tcBorders>
                  <w:vAlign w:val="center"/>
                </w:tcPr>
                <w:p w14:paraId="4DD2A8EF" w14:textId="77777777" w:rsidR="00337791" w:rsidRPr="00A5597C" w:rsidRDefault="00337791" w:rsidP="005140C2">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A5597C" w:rsidRDefault="00337791" w:rsidP="005140C2">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A5597C" w:rsidRDefault="00337791" w:rsidP="005140C2">
                  <w:pPr>
                    <w:spacing w:line="276" w:lineRule="auto"/>
                    <w:jc w:val="right"/>
                    <w:rPr>
                      <w:rFonts w:ascii="Arial" w:hAnsi="Arial" w:cs="Arial"/>
                      <w:sz w:val="18"/>
                      <w:szCs w:val="18"/>
                      <w:lang w:val="en-GB"/>
                    </w:rPr>
                  </w:pPr>
                </w:p>
              </w:tc>
            </w:tr>
            <w:tr w:rsidR="00337791" w:rsidRPr="00A5597C" w14:paraId="078BC56C" w14:textId="77777777" w:rsidTr="005140C2">
              <w:trPr>
                <w:trHeight w:val="287"/>
              </w:trPr>
              <w:tc>
                <w:tcPr>
                  <w:tcW w:w="1546" w:type="dxa"/>
                  <w:tcBorders>
                    <w:bottom w:val="single" w:sz="4" w:space="0" w:color="auto"/>
                  </w:tcBorders>
                </w:tcPr>
                <w:p w14:paraId="26B21EC4" w14:textId="77777777" w:rsidR="00337791" w:rsidRPr="00A5597C" w:rsidRDefault="00337791" w:rsidP="005140C2">
                  <w:pPr>
                    <w:spacing w:line="276" w:lineRule="auto"/>
                    <w:jc w:val="center"/>
                    <w:rPr>
                      <w:rFonts w:ascii="Arial" w:hAnsi="Arial" w:cs="Arial"/>
                      <w:sz w:val="18"/>
                      <w:szCs w:val="18"/>
                      <w:lang w:val="en-GB"/>
                    </w:rPr>
                  </w:pPr>
                  <w:r w:rsidRPr="00A5597C">
                    <w:rPr>
                      <w:rFonts w:ascii="Arial" w:eastAsia="Arial" w:hAnsi="Arial" w:cs="Arial"/>
                      <w:sz w:val="18"/>
                      <w:szCs w:val="18"/>
                      <w:lang w:bidi="de-DE"/>
                    </w:rPr>
                    <w:t>Deutschland</w:t>
                  </w:r>
                </w:p>
              </w:tc>
              <w:tc>
                <w:tcPr>
                  <w:tcW w:w="2178" w:type="dxa"/>
                  <w:tcBorders>
                    <w:bottom w:val="single" w:sz="4" w:space="0" w:color="auto"/>
                  </w:tcBorders>
                </w:tcPr>
                <w:p w14:paraId="1A530AE4"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9" w:type="dxa"/>
                  <w:tcBorders>
                    <w:bottom w:val="single" w:sz="4" w:space="0" w:color="auto"/>
                  </w:tcBorders>
                </w:tcPr>
                <w:p w14:paraId="7ED57D74"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78" w:type="dxa"/>
                  <w:tcBorders>
                    <w:bottom w:val="single" w:sz="4" w:space="0" w:color="auto"/>
                  </w:tcBorders>
                </w:tcPr>
                <w:p w14:paraId="5F3AC6EC"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c>
                <w:tcPr>
                  <w:tcW w:w="2180" w:type="dxa"/>
                  <w:tcBorders>
                    <w:bottom w:val="single" w:sz="4" w:space="0" w:color="auto"/>
                  </w:tcBorders>
                </w:tcPr>
                <w:p w14:paraId="6CEE2845" w14:textId="77777777" w:rsidR="00337791" w:rsidRPr="00A5597C" w:rsidRDefault="00337791" w:rsidP="005140C2">
                  <w:pPr>
                    <w:spacing w:line="276" w:lineRule="auto"/>
                    <w:jc w:val="right"/>
                    <w:rPr>
                      <w:rFonts w:ascii="Arial" w:hAnsi="Arial" w:cs="Arial"/>
                      <w:sz w:val="18"/>
                      <w:szCs w:val="18"/>
                      <w:lang w:val="en-GB"/>
                    </w:rPr>
                  </w:pPr>
                  <w:r w:rsidRPr="00A5597C">
                    <w:rPr>
                      <w:rFonts w:ascii="Arial" w:eastAsia="Arial" w:hAnsi="Arial" w:cs="Arial"/>
                      <w:sz w:val="18"/>
                      <w:szCs w:val="18"/>
                      <w:lang w:bidi="de-DE"/>
                    </w:rPr>
                    <w:t>-</w:t>
                  </w:r>
                </w:p>
              </w:tc>
            </w:tr>
          </w:tbl>
          <w:p w14:paraId="18217882" w14:textId="77777777" w:rsidR="00337791" w:rsidRPr="00A5597C" w:rsidRDefault="00337791" w:rsidP="005140C2">
            <w:pPr>
              <w:rPr>
                <w:rFonts w:ascii="Arial" w:hAnsi="Arial" w:cs="Arial"/>
                <w:sz w:val="18"/>
                <w:szCs w:val="18"/>
                <w:lang w:val="en-GB"/>
              </w:rPr>
            </w:pPr>
          </w:p>
        </w:tc>
      </w:tr>
      <w:tr w:rsidR="00A5597C" w:rsidRPr="00A5597C"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494DA9" w14:textId="77777777" w:rsidTr="00643875">
              <w:trPr>
                <w:trHeight w:val="278"/>
              </w:trPr>
              <w:tc>
                <w:tcPr>
                  <w:tcW w:w="10564" w:type="dxa"/>
                  <w:shd w:val="clear" w:color="auto" w:fill="BFBFBF" w:themeFill="background1" w:themeFillShade="BF"/>
                  <w:vAlign w:val="center"/>
                </w:tcPr>
                <w:bookmarkEnd w:id="5"/>
                <w:p w14:paraId="7142086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DNEL-/PNEC-Werte</w:t>
                  </w:r>
                </w:p>
              </w:tc>
            </w:tr>
          </w:tbl>
          <w:p w14:paraId="5034F1C8" w14:textId="77777777" w:rsidR="009E5B5E" w:rsidRPr="00A5597C" w:rsidRDefault="009E5B5E" w:rsidP="009E5B5E">
            <w:pPr>
              <w:rPr>
                <w:rFonts w:ascii="Arial" w:hAnsi="Arial" w:cs="Arial"/>
                <w:lang w:val="en-GB"/>
              </w:rPr>
            </w:pPr>
          </w:p>
        </w:tc>
      </w:tr>
      <w:tr w:rsidR="00A5597C" w:rsidRPr="00A5597C"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DNEL/PNEC:</w:t>
            </w:r>
          </w:p>
        </w:tc>
        <w:tc>
          <w:tcPr>
            <w:tcW w:w="7788" w:type="dxa"/>
            <w:gridSpan w:val="7"/>
            <w:tcBorders>
              <w:top w:val="nil"/>
              <w:left w:val="nil"/>
              <w:bottom w:val="nil"/>
              <w:right w:val="nil"/>
            </w:tcBorders>
            <w:vAlign w:val="center"/>
          </w:tcPr>
          <w:p w14:paraId="3BDE8CD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8.2 Überwachung der Exposition</w:t>
                  </w:r>
                </w:p>
              </w:tc>
            </w:tr>
          </w:tbl>
          <w:p w14:paraId="503BFE28" w14:textId="77777777" w:rsidR="009E5B5E" w:rsidRPr="00A5597C" w:rsidRDefault="009E5B5E" w:rsidP="009E5B5E">
            <w:pPr>
              <w:rPr>
                <w:rFonts w:ascii="Arial" w:hAnsi="Arial" w:cs="Arial"/>
                <w:lang w:val="en-GB"/>
              </w:rPr>
            </w:pPr>
          </w:p>
        </w:tc>
      </w:tr>
      <w:tr w:rsidR="00A5597C" w:rsidRPr="00A5597C"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lastRenderedPageBreak/>
              <w:t>Technische Maßnahmen:</w:t>
            </w:r>
          </w:p>
        </w:tc>
        <w:tc>
          <w:tcPr>
            <w:tcW w:w="7788" w:type="dxa"/>
            <w:gridSpan w:val="7"/>
            <w:tcBorders>
              <w:top w:val="nil"/>
              <w:left w:val="nil"/>
              <w:bottom w:val="nil"/>
              <w:right w:val="nil"/>
            </w:tcBorders>
            <w:vAlign w:val="center"/>
          </w:tcPr>
          <w:p w14:paraId="1CF38D26"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A5597C" w:rsidRPr="00A5597C"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14:paraId="302B85C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Für Notfälle müssen unabhängige Atemschutzgeräte verfügbar sein.</w:t>
            </w:r>
          </w:p>
        </w:tc>
      </w:tr>
      <w:tr w:rsidR="00A5597C" w:rsidRPr="00A5597C"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14:paraId="1E0BB96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Schutzhandschuhe.</w:t>
            </w:r>
          </w:p>
        </w:tc>
      </w:tr>
      <w:tr w:rsidR="00A5597C" w:rsidRPr="00A5597C"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14:paraId="0769011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Schutzbrille. Sicherstellen, dass eine Augendusche zur Verfügung steht.</w:t>
            </w:r>
          </w:p>
        </w:tc>
      </w:tr>
      <w:tr w:rsidR="00A5597C" w:rsidRPr="00A5597C"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14:paraId="408637D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Schutzkleidung.</w:t>
            </w:r>
          </w:p>
        </w:tc>
      </w:tr>
      <w:tr w:rsidR="00A5597C" w:rsidRPr="00A5597C"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Hinsichtlich der Umwelt:</w:t>
            </w:r>
          </w:p>
        </w:tc>
        <w:tc>
          <w:tcPr>
            <w:tcW w:w="7788" w:type="dxa"/>
            <w:gridSpan w:val="7"/>
            <w:tcBorders>
              <w:top w:val="nil"/>
              <w:left w:val="nil"/>
              <w:bottom w:val="nil"/>
              <w:right w:val="nil"/>
            </w:tcBorders>
            <w:vAlign w:val="center"/>
          </w:tcPr>
          <w:p w14:paraId="74A75115" w14:textId="77777777" w:rsidR="009E5B5E" w:rsidRPr="00A5597C" w:rsidRDefault="00BE30C7" w:rsidP="009E5B5E">
            <w:pPr>
              <w:rPr>
                <w:rFonts w:ascii="Arial" w:hAnsi="Arial" w:cs="Arial"/>
                <w:sz w:val="18"/>
                <w:szCs w:val="18"/>
                <w:lang w:val="en-GB"/>
              </w:rPr>
            </w:pPr>
            <w:r w:rsidRPr="00A5597C">
              <w:rPr>
                <w:rFonts w:ascii="Arial" w:eastAsia="Arial" w:hAnsi="Arial" w:cs="Arial"/>
                <w:sz w:val="18"/>
                <w:szCs w:val="18"/>
                <w:lang w:bidi="de-DE"/>
              </w:rPr>
              <w:t>Keine speziellen Umweltschutzmaßnahmen erforderlich.</w:t>
            </w:r>
          </w:p>
        </w:tc>
      </w:tr>
      <w:tr w:rsidR="00A5597C" w:rsidRPr="00A5597C"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9: Physikalische und chemische Eigenschaften</w:t>
            </w:r>
          </w:p>
        </w:tc>
      </w:tr>
      <w:tr w:rsidR="00A5597C" w:rsidRPr="00A5597C"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9.1 Angaben zu den grundlegenden physikalischen und chemischen Eigenschaften</w:t>
                  </w:r>
                </w:p>
              </w:tc>
            </w:tr>
          </w:tbl>
          <w:p w14:paraId="4943EA88" w14:textId="77777777" w:rsidR="009E5B5E" w:rsidRPr="00A5597C" w:rsidRDefault="009E5B5E" w:rsidP="009E5B5E">
            <w:pPr>
              <w:rPr>
                <w:rFonts w:ascii="Arial" w:hAnsi="Arial" w:cs="Arial"/>
                <w:lang w:val="en-GB"/>
              </w:rPr>
            </w:pPr>
          </w:p>
        </w:tc>
      </w:tr>
      <w:tr w:rsidR="00A5597C" w:rsidRPr="00A5597C"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14:paraId="1186A53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Flüssig</w:t>
            </w:r>
          </w:p>
        </w:tc>
      </w:tr>
      <w:tr w:rsidR="00A5597C" w:rsidRPr="00A5597C"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14:paraId="25DAC10F" w14:textId="77777777" w:rsidR="009E5B5E" w:rsidRPr="00A5597C" w:rsidRDefault="00817F04" w:rsidP="009E5B5E">
            <w:pPr>
              <w:rPr>
                <w:rFonts w:ascii="Arial" w:hAnsi="Arial" w:cs="Arial"/>
                <w:sz w:val="18"/>
                <w:szCs w:val="18"/>
                <w:lang w:val="en-GB"/>
              </w:rPr>
            </w:pPr>
            <w:r w:rsidRPr="00A5597C">
              <w:rPr>
                <w:rFonts w:ascii="Arial" w:eastAsia="Arial" w:hAnsi="Arial" w:cs="Arial"/>
                <w:sz w:val="18"/>
                <w:szCs w:val="18"/>
                <w:lang w:bidi="de-DE"/>
              </w:rPr>
              <w:t>Farblos</w:t>
            </w:r>
          </w:p>
        </w:tc>
      </w:tr>
      <w:tr w:rsidR="00A5597C" w:rsidRPr="00A5597C"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14:paraId="3A225BD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Angenehm</w:t>
            </w:r>
          </w:p>
        </w:tc>
      </w:tr>
      <w:tr w:rsidR="00A5597C" w:rsidRPr="00A5597C"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Verdampfungsgeschwindigkeit:</w:t>
            </w:r>
          </w:p>
        </w:tc>
        <w:tc>
          <w:tcPr>
            <w:tcW w:w="7788" w:type="dxa"/>
            <w:gridSpan w:val="7"/>
            <w:tcBorders>
              <w:top w:val="nil"/>
              <w:left w:val="nil"/>
              <w:bottom w:val="nil"/>
              <w:right w:val="nil"/>
            </w:tcBorders>
            <w:vAlign w:val="center"/>
          </w:tcPr>
          <w:p w14:paraId="13E4F01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14:paraId="6471271B"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vorhanden</w:t>
            </w:r>
          </w:p>
        </w:tc>
      </w:tr>
      <w:tr w:rsidR="00A5597C" w:rsidRPr="00A5597C"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Wasserlöslichkeit:</w:t>
            </w:r>
          </w:p>
        </w:tc>
        <w:tc>
          <w:tcPr>
            <w:tcW w:w="7788" w:type="dxa"/>
            <w:gridSpan w:val="7"/>
            <w:tcBorders>
              <w:top w:val="nil"/>
              <w:left w:val="nil"/>
              <w:bottom w:val="nil"/>
              <w:right w:val="nil"/>
            </w:tcBorders>
            <w:vAlign w:val="center"/>
          </w:tcPr>
          <w:p w14:paraId="52E3938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Löslich</w:t>
            </w:r>
          </w:p>
        </w:tc>
      </w:tr>
      <w:tr w:rsidR="00A5597C" w:rsidRPr="00A5597C"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14:paraId="1C862FC3"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5B8097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04FC84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Schmelzpunkt/-bereich °C:</w:t>
            </w:r>
          </w:p>
        </w:tc>
        <w:tc>
          <w:tcPr>
            <w:tcW w:w="2294" w:type="dxa"/>
            <w:gridSpan w:val="3"/>
            <w:tcBorders>
              <w:top w:val="nil"/>
              <w:left w:val="nil"/>
              <w:bottom w:val="nil"/>
              <w:right w:val="nil"/>
            </w:tcBorders>
            <w:vAlign w:val="center"/>
          </w:tcPr>
          <w:p w14:paraId="6FC473B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9255FC6"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9D7EA32"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über:</w:t>
            </w:r>
          </w:p>
        </w:tc>
        <w:tc>
          <w:tcPr>
            <w:tcW w:w="2294" w:type="dxa"/>
            <w:gridSpan w:val="3"/>
            <w:tcBorders>
              <w:top w:val="nil"/>
              <w:left w:val="nil"/>
              <w:bottom w:val="nil"/>
              <w:right w:val="nil"/>
            </w:tcBorders>
            <w:vAlign w:val="center"/>
          </w:tcPr>
          <w:p w14:paraId="6B407400"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4932FA2"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D9727D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14:paraId="0AE0B369"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2DECCCE7" w14:textId="77777777" w:rsidR="009E5B5E" w:rsidRPr="00A5597C" w:rsidRDefault="00AD67F3" w:rsidP="009E5B5E">
            <w:pPr>
              <w:rPr>
                <w:rFonts w:ascii="Arial" w:hAnsi="Arial" w:cs="Arial"/>
                <w:sz w:val="18"/>
                <w:szCs w:val="18"/>
                <w:lang w:val="en-GB"/>
              </w:rPr>
            </w:pPr>
            <w:r w:rsidRPr="00A559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07D80A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14:paraId="19BD4C21"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A9CE0E0"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F6BE2AA"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14:paraId="78E3862C"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10: Stabilität und Reaktivität</w:t>
            </w:r>
          </w:p>
        </w:tc>
      </w:tr>
      <w:tr w:rsidR="00A5597C" w:rsidRPr="00A5597C"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10.1 Reaktivität</w:t>
                  </w:r>
                </w:p>
              </w:tc>
            </w:tr>
          </w:tbl>
          <w:p w14:paraId="5F69ED96" w14:textId="77777777" w:rsidR="009E5B5E" w:rsidRPr="00A5597C" w:rsidRDefault="009E5B5E" w:rsidP="009E5B5E">
            <w:pPr>
              <w:rPr>
                <w:rFonts w:ascii="Arial" w:hAnsi="Arial" w:cs="Arial"/>
                <w:lang w:val="en-GB"/>
              </w:rPr>
            </w:pPr>
          </w:p>
        </w:tc>
      </w:tr>
      <w:tr w:rsidR="00A5597C" w:rsidRPr="00A5597C"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14:paraId="2D94703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Beständig unter empfohlenen Transport- bzw. Lagerbedingungen.</w:t>
            </w:r>
          </w:p>
        </w:tc>
      </w:tr>
      <w:tr w:rsidR="00A5597C" w:rsidRPr="00A5597C"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10.2 Chemische Stabilität</w:t>
                  </w:r>
                </w:p>
              </w:tc>
            </w:tr>
          </w:tbl>
          <w:p w14:paraId="42168770" w14:textId="77777777" w:rsidR="009E5B5E" w:rsidRPr="00A5597C" w:rsidRDefault="009E5B5E" w:rsidP="009E5B5E">
            <w:pPr>
              <w:rPr>
                <w:rFonts w:ascii="Arial" w:hAnsi="Arial" w:cs="Arial"/>
                <w:lang w:val="en-GB"/>
              </w:rPr>
            </w:pPr>
          </w:p>
        </w:tc>
      </w:tr>
      <w:tr w:rsidR="00A5597C" w:rsidRPr="00A5597C"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14:paraId="7E1DFE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Stabil unter Standardbedingungen.</w:t>
            </w:r>
          </w:p>
        </w:tc>
      </w:tr>
      <w:tr w:rsidR="00A5597C" w:rsidRPr="00A5597C"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10.3 Möglichkeit gefährlicher Reaktionen</w:t>
                  </w:r>
                </w:p>
              </w:tc>
            </w:tr>
          </w:tbl>
          <w:p w14:paraId="6E092310" w14:textId="77777777" w:rsidR="009E5B5E" w:rsidRPr="00A5597C" w:rsidRDefault="009E5B5E" w:rsidP="009E5B5E">
            <w:pPr>
              <w:rPr>
                <w:rFonts w:ascii="Arial" w:hAnsi="Arial" w:cs="Arial"/>
                <w:lang w:val="en-GB"/>
              </w:rPr>
            </w:pPr>
          </w:p>
        </w:tc>
      </w:tr>
      <w:tr w:rsidR="00A5597C" w:rsidRPr="00A5597C"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14:paraId="497EF8E7"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Bei normalen Transport- bzw. Lagerbedingungen treten keine gefährlichen Reaktionen auf.</w:t>
            </w:r>
          </w:p>
          <w:p w14:paraId="271F87AB" w14:textId="77777777" w:rsidR="009E5B5E" w:rsidRPr="00A5597C" w:rsidRDefault="009E5B5E" w:rsidP="009E5B5E">
            <w:pPr>
              <w:spacing w:line="276" w:lineRule="auto"/>
              <w:ind w:right="240"/>
              <w:jc w:val="both"/>
              <w:rPr>
                <w:rFonts w:ascii="Arial" w:hAnsi="Arial" w:cs="Arial"/>
                <w:sz w:val="18"/>
                <w:szCs w:val="18"/>
                <w:lang w:val="en-GB"/>
              </w:rPr>
            </w:pPr>
            <w:r w:rsidRPr="00A5597C">
              <w:rPr>
                <w:rFonts w:ascii="Arial" w:eastAsia="Arial" w:hAnsi="Arial" w:cs="Arial"/>
                <w:sz w:val="18"/>
                <w:szCs w:val="18"/>
                <w:lang w:bidi="de-DE"/>
              </w:rPr>
              <w:t>Bei Exposition gegenüber der nachstehend aufgeführten Bedingungen bzw. Materialien kann es zu Zersetzungen kommen.</w:t>
            </w:r>
          </w:p>
        </w:tc>
      </w:tr>
      <w:tr w:rsidR="00A5597C" w:rsidRPr="00A5597C"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10.4 Zu vermeidende Bedingungen</w:t>
                  </w:r>
                </w:p>
              </w:tc>
            </w:tr>
          </w:tbl>
          <w:p w14:paraId="0157BE1B" w14:textId="77777777" w:rsidR="009E5B5E" w:rsidRPr="00A5597C" w:rsidRDefault="009E5B5E" w:rsidP="009E5B5E">
            <w:pPr>
              <w:rPr>
                <w:rFonts w:ascii="Arial" w:hAnsi="Arial" w:cs="Arial"/>
                <w:lang w:val="en-GB"/>
              </w:rPr>
            </w:pPr>
          </w:p>
        </w:tc>
      </w:tr>
      <w:tr w:rsidR="00A5597C" w:rsidRPr="00A5597C"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Zu vermeidende Bedingungen:</w:t>
            </w:r>
          </w:p>
        </w:tc>
        <w:tc>
          <w:tcPr>
            <w:tcW w:w="7788" w:type="dxa"/>
            <w:gridSpan w:val="7"/>
            <w:tcBorders>
              <w:top w:val="nil"/>
              <w:left w:val="nil"/>
              <w:bottom w:val="nil"/>
              <w:right w:val="nil"/>
            </w:tcBorders>
            <w:vAlign w:val="center"/>
          </w:tcPr>
          <w:p w14:paraId="1BE7C57F"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Flammen. Direkte Sonneneinstrahlung.</w:t>
            </w:r>
          </w:p>
        </w:tc>
      </w:tr>
      <w:tr w:rsidR="00A5597C" w:rsidRPr="00A5597C"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10.5 Unverträgliche Materialien</w:t>
                  </w:r>
                </w:p>
              </w:tc>
            </w:tr>
          </w:tbl>
          <w:p w14:paraId="4A2B1948" w14:textId="77777777" w:rsidR="009E5B5E" w:rsidRPr="00A5597C" w:rsidRDefault="009E5B5E" w:rsidP="009E5B5E">
            <w:pPr>
              <w:rPr>
                <w:rFonts w:ascii="Arial" w:hAnsi="Arial" w:cs="Arial"/>
                <w:lang w:val="en-GB"/>
              </w:rPr>
            </w:pPr>
          </w:p>
        </w:tc>
      </w:tr>
      <w:tr w:rsidR="00A5597C" w:rsidRPr="00A5597C"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14:paraId="09AFCF1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Starke Oxidationsmittel. Starke Säuren.</w:t>
            </w:r>
          </w:p>
        </w:tc>
      </w:tr>
      <w:tr w:rsidR="00A5597C" w:rsidRPr="00A5597C"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10.6 Gefährliche Zersetzungsprodukte</w:t>
                  </w:r>
                </w:p>
              </w:tc>
            </w:tr>
          </w:tbl>
          <w:p w14:paraId="7A57E2E0" w14:textId="77777777" w:rsidR="009E5B5E" w:rsidRPr="00A5597C" w:rsidRDefault="009E5B5E" w:rsidP="009E5B5E">
            <w:pPr>
              <w:rPr>
                <w:rFonts w:ascii="Arial" w:hAnsi="Arial" w:cs="Arial"/>
                <w:lang w:val="en-GB"/>
              </w:rPr>
            </w:pPr>
          </w:p>
        </w:tc>
      </w:tr>
      <w:tr w:rsidR="00A5597C" w:rsidRPr="00A5597C"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14:paraId="7A068A1E" w14:textId="77777777" w:rsidR="009E5B5E" w:rsidRPr="00A5597C" w:rsidRDefault="009E5B5E" w:rsidP="009E5B5E">
            <w:pPr>
              <w:ind w:right="195"/>
              <w:rPr>
                <w:rFonts w:ascii="Arial" w:hAnsi="Arial" w:cs="Arial"/>
                <w:sz w:val="18"/>
                <w:szCs w:val="18"/>
                <w:lang w:val="en-GB"/>
              </w:rPr>
            </w:pPr>
            <w:r w:rsidRPr="00A5597C">
              <w:rPr>
                <w:rFonts w:ascii="Arial" w:eastAsia="Arial" w:hAnsi="Arial" w:cs="Arial"/>
                <w:sz w:val="18"/>
                <w:szCs w:val="18"/>
                <w:lang w:bidi="de-DE"/>
              </w:rPr>
              <w:t>Bei der Verbrennung werden giftige Dämpfe aus Kohlendioxiden, Kohlenmonoxiden und Stickstoffoxiden abgegeben.</w:t>
            </w:r>
          </w:p>
        </w:tc>
      </w:tr>
      <w:tr w:rsidR="00A5597C" w:rsidRPr="00A5597C"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11: Toxikologische Angaben</w:t>
            </w:r>
          </w:p>
        </w:tc>
      </w:tr>
      <w:tr w:rsidR="00A5597C" w:rsidRPr="00A5597C"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11.1 Angaben zu toxikologischen Wirkungen</w:t>
                  </w:r>
                </w:p>
              </w:tc>
            </w:tr>
          </w:tbl>
          <w:p w14:paraId="57174FE6" w14:textId="77777777" w:rsidR="009E5B5E" w:rsidRPr="00A5597C" w:rsidRDefault="009E5B5E" w:rsidP="009E5B5E">
            <w:pPr>
              <w:rPr>
                <w:rFonts w:ascii="Arial" w:hAnsi="Arial" w:cs="Arial"/>
                <w:lang w:val="en-GB"/>
              </w:rPr>
            </w:pPr>
          </w:p>
        </w:tc>
      </w:tr>
      <w:tr w:rsidR="00A5597C" w:rsidRPr="00A5597C"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5597C" w:rsidRPr="00A5597C" w14:paraId="47299E81" w14:textId="77777777" w:rsidTr="00643875">
              <w:trPr>
                <w:trHeight w:val="287"/>
              </w:trPr>
              <w:tc>
                <w:tcPr>
                  <w:tcW w:w="3240" w:type="dxa"/>
                  <w:vAlign w:val="center"/>
                  <w:hideMark/>
                </w:tcPr>
                <w:p w14:paraId="08882428"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Akute Toxizität</w:t>
                  </w:r>
                </w:p>
              </w:tc>
              <w:tc>
                <w:tcPr>
                  <w:tcW w:w="7020" w:type="dxa"/>
                  <w:vAlign w:val="center"/>
                  <w:hideMark/>
                </w:tcPr>
                <w:p w14:paraId="69DFBB84" w14:textId="77777777" w:rsidR="00786AAE" w:rsidRPr="00A5597C" w:rsidRDefault="00786AAE">
                  <w:pPr>
                    <w:rPr>
                      <w:rFonts w:ascii="Arial" w:hAnsi="Arial" w:cs="Arial"/>
                      <w:b/>
                      <w:sz w:val="18"/>
                      <w:szCs w:val="18"/>
                      <w:lang w:val="en-GB"/>
                    </w:rPr>
                  </w:pPr>
                </w:p>
              </w:tc>
            </w:tr>
            <w:tr w:rsidR="00A5597C" w:rsidRPr="00A5597C" w14:paraId="69F9FCAB" w14:textId="77777777" w:rsidTr="00643875">
              <w:trPr>
                <w:trHeight w:val="287"/>
              </w:trPr>
              <w:tc>
                <w:tcPr>
                  <w:tcW w:w="3240" w:type="dxa"/>
                  <w:vAlign w:val="center"/>
                  <w:hideMark/>
                </w:tcPr>
                <w:p w14:paraId="22B295C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Oral</w:t>
                  </w:r>
                </w:p>
              </w:tc>
              <w:tc>
                <w:tcPr>
                  <w:tcW w:w="7020" w:type="dxa"/>
                  <w:vAlign w:val="center"/>
                  <w:hideMark/>
                </w:tcPr>
                <w:p w14:paraId="3827CD41"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5DD37855" w14:textId="77777777" w:rsidTr="00643875">
              <w:trPr>
                <w:trHeight w:val="287"/>
              </w:trPr>
              <w:tc>
                <w:tcPr>
                  <w:tcW w:w="3240" w:type="dxa"/>
                  <w:vAlign w:val="center"/>
                  <w:hideMark/>
                </w:tcPr>
                <w:p w14:paraId="365F25F5"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Dermal</w:t>
                  </w:r>
                </w:p>
              </w:tc>
              <w:tc>
                <w:tcPr>
                  <w:tcW w:w="7020" w:type="dxa"/>
                  <w:vAlign w:val="center"/>
                  <w:hideMark/>
                </w:tcPr>
                <w:p w14:paraId="7B3FE8D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17ABACC" w14:textId="77777777" w:rsidTr="00643875">
              <w:trPr>
                <w:trHeight w:val="287"/>
              </w:trPr>
              <w:tc>
                <w:tcPr>
                  <w:tcW w:w="3240" w:type="dxa"/>
                  <w:vAlign w:val="center"/>
                  <w:hideMark/>
                </w:tcPr>
                <w:p w14:paraId="14BC4FFD"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 xml:space="preserve">   Inhalativ</w:t>
                  </w:r>
                </w:p>
              </w:tc>
              <w:tc>
                <w:tcPr>
                  <w:tcW w:w="7020" w:type="dxa"/>
                  <w:vAlign w:val="center"/>
                  <w:hideMark/>
                </w:tcPr>
                <w:p w14:paraId="17556119"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4C4E5FCF" w14:textId="77777777" w:rsidTr="00643875">
              <w:trPr>
                <w:trHeight w:val="287"/>
              </w:trPr>
              <w:tc>
                <w:tcPr>
                  <w:tcW w:w="3240" w:type="dxa"/>
                  <w:vAlign w:val="center"/>
                  <w:hideMark/>
                </w:tcPr>
                <w:p w14:paraId="1C5CFF3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Ätz-/Reizwirkung auf die Haut</w:t>
                  </w:r>
                </w:p>
              </w:tc>
              <w:tc>
                <w:tcPr>
                  <w:tcW w:w="7020" w:type="dxa"/>
                  <w:vAlign w:val="center"/>
                  <w:hideMark/>
                </w:tcPr>
                <w:p w14:paraId="36B802C0"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6E5F462" w14:textId="77777777" w:rsidTr="00643875">
              <w:trPr>
                <w:trHeight w:val="287"/>
              </w:trPr>
              <w:tc>
                <w:tcPr>
                  <w:tcW w:w="3240" w:type="dxa"/>
                  <w:vAlign w:val="center"/>
                  <w:hideMark/>
                </w:tcPr>
                <w:p w14:paraId="75BE5CC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Augenschädigung/-reizung</w:t>
                  </w:r>
                </w:p>
              </w:tc>
              <w:tc>
                <w:tcPr>
                  <w:tcW w:w="7020" w:type="dxa"/>
                  <w:vAlign w:val="center"/>
                  <w:hideMark/>
                </w:tcPr>
                <w:p w14:paraId="22FAB45C"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0F71C4D1" w14:textId="77777777" w:rsidTr="00643875">
              <w:trPr>
                <w:trHeight w:val="287"/>
              </w:trPr>
              <w:tc>
                <w:tcPr>
                  <w:tcW w:w="3240" w:type="dxa"/>
                  <w:vAlign w:val="center"/>
                  <w:hideMark/>
                </w:tcPr>
                <w:p w14:paraId="3EDD079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Sensibilisierung der Atemwege oder Haut</w:t>
                  </w:r>
                </w:p>
              </w:tc>
              <w:tc>
                <w:tcPr>
                  <w:tcW w:w="7020" w:type="dxa"/>
                  <w:vAlign w:val="center"/>
                  <w:hideMark/>
                </w:tcPr>
                <w:p w14:paraId="40797B08" w14:textId="77777777" w:rsidR="00786AAE" w:rsidRPr="00A5597C" w:rsidRDefault="00786AAE">
                  <w:pPr>
                    <w:rPr>
                      <w:rFonts w:ascii="Arial" w:hAnsi="Arial" w:cs="Arial"/>
                      <w:sz w:val="18"/>
                      <w:szCs w:val="18"/>
                      <w:lang w:val="en-GB"/>
                    </w:rPr>
                  </w:pPr>
                  <w:r w:rsidRPr="00A5597C">
                    <w:rPr>
                      <w:rFonts w:ascii="Arial" w:eastAsia="Arial" w:hAnsi="Arial" w:cs="Arial"/>
                      <w:sz w:val="18"/>
                      <w:szCs w:val="18"/>
                      <w:lang w:bidi="de-DE"/>
                    </w:rPr>
                    <w:t>Aufgrund der verfügbaren Daten sind die Einstufungskriterien nicht erfüllt.</w:t>
                  </w:r>
                </w:p>
              </w:tc>
            </w:tr>
            <w:tr w:rsidR="00A5597C" w:rsidRPr="00A5597C" w14:paraId="3F9206DE" w14:textId="77777777" w:rsidTr="00643875">
              <w:trPr>
                <w:trHeight w:val="287"/>
              </w:trPr>
              <w:tc>
                <w:tcPr>
                  <w:tcW w:w="3240" w:type="dxa"/>
                  <w:vAlign w:val="center"/>
                  <w:hideMark/>
                </w:tcPr>
                <w:p w14:paraId="1A98306A"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Keimzell-Mutagenität</w:t>
                  </w:r>
                </w:p>
              </w:tc>
              <w:tc>
                <w:tcPr>
                  <w:tcW w:w="7020" w:type="dxa"/>
                  <w:vAlign w:val="center"/>
                  <w:hideMark/>
                </w:tcPr>
                <w:p w14:paraId="5B86059C"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01836097" w14:textId="77777777" w:rsidTr="00643875">
              <w:trPr>
                <w:trHeight w:val="287"/>
              </w:trPr>
              <w:tc>
                <w:tcPr>
                  <w:tcW w:w="3240" w:type="dxa"/>
                  <w:vAlign w:val="center"/>
                  <w:hideMark/>
                </w:tcPr>
                <w:p w14:paraId="601E3A4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Karzinogenität</w:t>
                  </w:r>
                </w:p>
              </w:tc>
              <w:tc>
                <w:tcPr>
                  <w:tcW w:w="7020" w:type="dxa"/>
                  <w:vAlign w:val="center"/>
                  <w:hideMark/>
                </w:tcPr>
                <w:p w14:paraId="02AEA883"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1DEB4D41" w14:textId="77777777" w:rsidTr="00643875">
              <w:trPr>
                <w:trHeight w:val="287"/>
              </w:trPr>
              <w:tc>
                <w:tcPr>
                  <w:tcW w:w="3240" w:type="dxa"/>
                  <w:vAlign w:val="center"/>
                  <w:hideMark/>
                </w:tcPr>
                <w:p w14:paraId="281D40C6"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Reproduktionstoxizität</w:t>
                  </w:r>
                </w:p>
              </w:tc>
              <w:tc>
                <w:tcPr>
                  <w:tcW w:w="7020" w:type="dxa"/>
                  <w:vAlign w:val="center"/>
                  <w:hideMark/>
                </w:tcPr>
                <w:p w14:paraId="054AB415"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5B8108DC" w14:textId="77777777" w:rsidTr="00643875">
              <w:trPr>
                <w:trHeight w:val="287"/>
              </w:trPr>
              <w:tc>
                <w:tcPr>
                  <w:tcW w:w="3240" w:type="dxa"/>
                  <w:vAlign w:val="center"/>
                  <w:hideMark/>
                </w:tcPr>
                <w:p w14:paraId="66FF7A9C"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einmalige Exposition</w:t>
                  </w:r>
                </w:p>
              </w:tc>
              <w:tc>
                <w:tcPr>
                  <w:tcW w:w="7020" w:type="dxa"/>
                  <w:vAlign w:val="center"/>
                  <w:hideMark/>
                </w:tcPr>
                <w:p w14:paraId="720F998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36A3AD0E" w14:textId="77777777" w:rsidTr="00643875">
              <w:trPr>
                <w:trHeight w:val="287"/>
              </w:trPr>
              <w:tc>
                <w:tcPr>
                  <w:tcW w:w="3240" w:type="dxa"/>
                  <w:vAlign w:val="center"/>
                  <w:hideMark/>
                </w:tcPr>
                <w:p w14:paraId="003DCAD9"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Spezifische Zielorgan-Toxizität (STOT) – wiederholte Exposition</w:t>
                  </w:r>
                </w:p>
              </w:tc>
              <w:tc>
                <w:tcPr>
                  <w:tcW w:w="7020" w:type="dxa"/>
                  <w:vAlign w:val="center"/>
                  <w:hideMark/>
                </w:tcPr>
                <w:p w14:paraId="5D9BA206"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r w:rsidR="00A5597C" w:rsidRPr="00A5597C" w14:paraId="60592435" w14:textId="77777777" w:rsidTr="00643875">
              <w:trPr>
                <w:trHeight w:val="287"/>
              </w:trPr>
              <w:tc>
                <w:tcPr>
                  <w:tcW w:w="3240" w:type="dxa"/>
                  <w:vAlign w:val="center"/>
                  <w:hideMark/>
                </w:tcPr>
                <w:p w14:paraId="4032B107" w14:textId="77777777" w:rsidR="00786AAE" w:rsidRPr="00A5597C" w:rsidRDefault="00786AAE">
                  <w:pPr>
                    <w:rPr>
                      <w:rFonts w:ascii="Arial" w:hAnsi="Arial" w:cs="Arial"/>
                      <w:b/>
                      <w:sz w:val="18"/>
                      <w:szCs w:val="18"/>
                      <w:lang w:val="en-GB"/>
                    </w:rPr>
                  </w:pPr>
                  <w:r w:rsidRPr="00A5597C">
                    <w:rPr>
                      <w:rFonts w:ascii="Arial" w:eastAsia="Arial" w:hAnsi="Arial" w:cs="Arial"/>
                      <w:b/>
                      <w:sz w:val="18"/>
                      <w:szCs w:val="18"/>
                      <w:lang w:bidi="de-DE"/>
                    </w:rPr>
                    <w:t>Aspirationsgefahr</w:t>
                  </w:r>
                </w:p>
              </w:tc>
              <w:tc>
                <w:tcPr>
                  <w:tcW w:w="7020" w:type="dxa"/>
                  <w:vAlign w:val="center"/>
                  <w:hideMark/>
                </w:tcPr>
                <w:p w14:paraId="73BE2332" w14:textId="77777777" w:rsidR="00786AAE" w:rsidRPr="00A5597C" w:rsidRDefault="00786AAE">
                  <w:r w:rsidRPr="00A5597C">
                    <w:rPr>
                      <w:rFonts w:ascii="Arial" w:eastAsia="Arial" w:hAnsi="Arial" w:cs="Arial"/>
                      <w:sz w:val="18"/>
                      <w:szCs w:val="18"/>
                      <w:lang w:bidi="de-DE"/>
                    </w:rPr>
                    <w:t>Aufgrund der verfügbaren Daten sind die Einstufungskriterien nicht erfüllt.</w:t>
                  </w:r>
                </w:p>
              </w:tc>
            </w:tr>
          </w:tbl>
          <w:p w14:paraId="56CEE696" w14:textId="77777777" w:rsidR="00786AAE" w:rsidRPr="00A5597C" w:rsidRDefault="00786AAE"/>
        </w:tc>
      </w:tr>
      <w:tr w:rsidR="00A5597C" w:rsidRPr="00A5597C"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Symptome / Expositionswege</w:t>
                  </w:r>
                </w:p>
              </w:tc>
            </w:tr>
          </w:tbl>
          <w:p w14:paraId="00CF3A32" w14:textId="77777777" w:rsidR="009E5B5E" w:rsidRPr="00A5597C" w:rsidRDefault="009E5B5E" w:rsidP="009E5B5E">
            <w:pPr>
              <w:rPr>
                <w:rFonts w:ascii="Arial" w:hAnsi="Arial" w:cs="Arial"/>
                <w:lang w:val="en-GB"/>
              </w:rPr>
            </w:pPr>
          </w:p>
        </w:tc>
      </w:tr>
      <w:tr w:rsidR="00A5597C" w:rsidRPr="00A5597C"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7426E413"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kann Übelkeit auftreten.</w:t>
            </w:r>
          </w:p>
        </w:tc>
      </w:tr>
      <w:tr w:rsidR="00A5597C" w:rsidRPr="00A5597C"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7D5AE744"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0F5A96E1"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Es können leichte Reizungen oder Rötungen auftreten.</w:t>
            </w:r>
          </w:p>
        </w:tc>
      </w:tr>
      <w:tr w:rsidR="00A5597C" w:rsidRPr="00A5597C"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A5597C" w:rsidRDefault="00140BE7" w:rsidP="00997663">
            <w:pPr>
              <w:jc w:val="right"/>
              <w:rPr>
                <w:rFonts w:ascii="Arial" w:hAnsi="Arial" w:cs="Arial"/>
                <w:b/>
                <w:sz w:val="18"/>
                <w:szCs w:val="18"/>
                <w:lang w:val="en-GB"/>
              </w:rPr>
            </w:pPr>
            <w:r w:rsidRPr="00A5597C">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78217BDF" w14:textId="77777777" w:rsidR="00140BE7" w:rsidRPr="00A5597C" w:rsidRDefault="00140BE7" w:rsidP="00997663">
            <w:pPr>
              <w:rPr>
                <w:rFonts w:ascii="Arial" w:hAnsi="Arial" w:cs="Arial"/>
                <w:sz w:val="18"/>
                <w:szCs w:val="18"/>
                <w:lang w:val="en-GB"/>
              </w:rPr>
            </w:pPr>
            <w:r w:rsidRPr="00A5597C">
              <w:rPr>
                <w:rFonts w:ascii="Arial" w:eastAsia="Arial" w:hAnsi="Arial" w:cs="Arial"/>
                <w:sz w:val="18"/>
                <w:szCs w:val="18"/>
                <w:lang w:bidi="de-DE"/>
              </w:rPr>
              <w:t>Nach längerer oder wiederholter Exposition können Erbrechen oder Durchfall auftreten.</w:t>
            </w:r>
          </w:p>
        </w:tc>
      </w:tr>
      <w:tr w:rsidR="00A5597C" w:rsidRPr="00A5597C"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A5597C" w:rsidRDefault="00140BE7" w:rsidP="00997663">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574AEF13" w14:textId="77777777" w:rsidR="00140BE7" w:rsidRPr="00A5597C" w:rsidRDefault="00140BE7" w:rsidP="0099766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Längerer oder wiederholter Kontakt mit Propylenglykol und Glycerin könnte zu Übelkeit, Kopfschmerzen und Erbrechen führen.</w:t>
            </w:r>
          </w:p>
        </w:tc>
      </w:tr>
      <w:tr w:rsidR="00A5597C" w:rsidRPr="00A5597C"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12: Umweltbezogene Angaben</w:t>
            </w:r>
          </w:p>
        </w:tc>
      </w:tr>
      <w:tr w:rsidR="00A5597C" w:rsidRPr="00A5597C"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12.1 Toxizität</w:t>
                  </w:r>
                </w:p>
              </w:tc>
            </w:tr>
          </w:tbl>
          <w:p w14:paraId="12F97A05" w14:textId="77777777" w:rsidR="009E5B5E" w:rsidRPr="00A5597C" w:rsidRDefault="009E5B5E" w:rsidP="009E5B5E">
            <w:pPr>
              <w:rPr>
                <w:rFonts w:ascii="Arial" w:hAnsi="Arial" w:cs="Arial"/>
                <w:lang w:val="en-GB"/>
              </w:rPr>
            </w:pPr>
          </w:p>
        </w:tc>
      </w:tr>
      <w:tr w:rsidR="00A5597C" w:rsidRPr="00A5597C"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A5597C" w:rsidRDefault="000269D6" w:rsidP="009E5B5E">
            <w:pPr>
              <w:jc w:val="right"/>
              <w:rPr>
                <w:rFonts w:ascii="Arial" w:hAnsi="Arial" w:cs="Arial"/>
                <w:b/>
                <w:sz w:val="18"/>
                <w:szCs w:val="18"/>
                <w:lang w:val="en-GB"/>
              </w:rPr>
            </w:pPr>
            <w:r w:rsidRPr="00A5597C">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14:paraId="4582CCBC" w14:textId="77777777" w:rsidR="009E5B5E" w:rsidRPr="00A5597C" w:rsidRDefault="000269D6"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12.2 Persistenz und Abbaubarkeit</w:t>
                  </w:r>
                </w:p>
              </w:tc>
            </w:tr>
          </w:tbl>
          <w:p w14:paraId="1AFED773" w14:textId="77777777" w:rsidR="009E5B5E" w:rsidRPr="00A5597C" w:rsidRDefault="009E5B5E" w:rsidP="009E5B5E">
            <w:pPr>
              <w:rPr>
                <w:rFonts w:ascii="Arial" w:hAnsi="Arial" w:cs="Arial"/>
                <w:lang w:val="en-GB"/>
              </w:rPr>
            </w:pPr>
          </w:p>
        </w:tc>
      </w:tr>
      <w:tr w:rsidR="00A5597C" w:rsidRPr="00A5597C"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14:paraId="66232D0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12.3 Bioakkumulationspotenzial</w:t>
                  </w:r>
                </w:p>
              </w:tc>
            </w:tr>
          </w:tbl>
          <w:p w14:paraId="1D1AD82F" w14:textId="77777777" w:rsidR="009E5B5E" w:rsidRPr="00A5597C" w:rsidRDefault="009E5B5E" w:rsidP="009E5B5E">
            <w:pPr>
              <w:rPr>
                <w:rFonts w:ascii="Arial" w:hAnsi="Arial" w:cs="Arial"/>
                <w:lang w:val="en-GB"/>
              </w:rPr>
            </w:pPr>
          </w:p>
        </w:tc>
      </w:tr>
      <w:tr w:rsidR="00A5597C" w:rsidRPr="00A5597C"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lastRenderedPageBreak/>
              <w:t>Bioakkumulation:</w:t>
            </w:r>
          </w:p>
        </w:tc>
        <w:tc>
          <w:tcPr>
            <w:tcW w:w="7788" w:type="dxa"/>
            <w:gridSpan w:val="7"/>
            <w:tcBorders>
              <w:top w:val="nil"/>
              <w:left w:val="nil"/>
              <w:bottom w:val="nil"/>
              <w:right w:val="nil"/>
            </w:tcBorders>
            <w:vAlign w:val="center"/>
          </w:tcPr>
          <w:p w14:paraId="6D56D0AD"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12.4 Mobilität im Boden</w:t>
                  </w:r>
                </w:p>
              </w:tc>
            </w:tr>
          </w:tbl>
          <w:p w14:paraId="359D4823" w14:textId="77777777" w:rsidR="009E5B5E" w:rsidRPr="00A5597C" w:rsidRDefault="009E5B5E" w:rsidP="009E5B5E">
            <w:pPr>
              <w:rPr>
                <w:rFonts w:ascii="Arial" w:hAnsi="Arial" w:cs="Arial"/>
                <w:lang w:val="en-GB"/>
              </w:rPr>
            </w:pPr>
          </w:p>
        </w:tc>
      </w:tr>
      <w:tr w:rsidR="00A5597C" w:rsidRPr="00A5597C"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14:paraId="6AE95715"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12.5 Ergebnisse der PBT- und vPvB-Beurteilung</w:t>
                  </w:r>
                </w:p>
              </w:tc>
            </w:tr>
          </w:tbl>
          <w:p w14:paraId="4F9628FB" w14:textId="77777777" w:rsidR="009E5B5E" w:rsidRPr="00A5597C" w:rsidRDefault="009E5B5E" w:rsidP="009E5B5E">
            <w:pPr>
              <w:rPr>
                <w:rFonts w:ascii="Arial" w:hAnsi="Arial" w:cs="Arial"/>
                <w:lang w:val="en-GB"/>
              </w:rPr>
            </w:pPr>
          </w:p>
        </w:tc>
      </w:tr>
      <w:tr w:rsidR="00A5597C" w:rsidRPr="00A5597C"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14:paraId="03842074"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Dieses Produkt ist nicht als PBT-/vPvB-Stoff eingestuft.</w:t>
            </w:r>
          </w:p>
        </w:tc>
      </w:tr>
      <w:tr w:rsidR="00A5597C" w:rsidRPr="00A5597C"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12.6 Andere schädliche Wirkungen</w:t>
                  </w:r>
                </w:p>
              </w:tc>
            </w:tr>
          </w:tbl>
          <w:p w14:paraId="2E41E0B8" w14:textId="77777777" w:rsidR="009E5B5E" w:rsidRPr="00A5597C" w:rsidRDefault="009E5B5E" w:rsidP="009E5B5E">
            <w:pPr>
              <w:rPr>
                <w:rFonts w:ascii="Arial" w:hAnsi="Arial" w:cs="Arial"/>
                <w:lang w:val="en-GB"/>
              </w:rPr>
            </w:pPr>
          </w:p>
        </w:tc>
      </w:tr>
      <w:tr w:rsidR="00A5597C" w:rsidRPr="00A5597C"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Andere schädliche Wirkungen:</w:t>
            </w:r>
          </w:p>
        </w:tc>
        <w:tc>
          <w:tcPr>
            <w:tcW w:w="7788" w:type="dxa"/>
            <w:gridSpan w:val="7"/>
            <w:tcBorders>
              <w:top w:val="nil"/>
              <w:left w:val="nil"/>
              <w:bottom w:val="nil"/>
              <w:right w:val="nil"/>
            </w:tcBorders>
            <w:vAlign w:val="center"/>
          </w:tcPr>
          <w:p w14:paraId="06DA95E6"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Keine Daten verfügbar.</w:t>
            </w:r>
          </w:p>
        </w:tc>
      </w:tr>
      <w:tr w:rsidR="00A5597C" w:rsidRPr="00A5597C"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13: Hinweise zur Entsorgung</w:t>
            </w:r>
          </w:p>
        </w:tc>
      </w:tr>
      <w:tr w:rsidR="00A5597C" w:rsidRPr="00A5597C"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13.1 Verfahren zur Abfallbehandlung</w:t>
                  </w:r>
                </w:p>
              </w:tc>
            </w:tr>
          </w:tbl>
          <w:p w14:paraId="74069515" w14:textId="77777777" w:rsidR="009E5B5E" w:rsidRPr="00A5597C" w:rsidRDefault="009E5B5E" w:rsidP="009E5B5E">
            <w:pPr>
              <w:rPr>
                <w:rFonts w:ascii="Arial" w:hAnsi="Arial" w:cs="Arial"/>
                <w:lang w:val="en-GB"/>
              </w:rPr>
            </w:pPr>
          </w:p>
        </w:tc>
      </w:tr>
      <w:tr w:rsidR="00A5597C" w:rsidRPr="00A5597C"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14:paraId="6F2FE4A8" w14:textId="77777777" w:rsidR="009E5B5E" w:rsidRPr="00A5597C" w:rsidRDefault="009E5B5E" w:rsidP="001E2AF1">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A5597C" w:rsidRPr="00A5597C"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A5597C" w:rsidRDefault="009E5B5E" w:rsidP="009E5B5E">
            <w:pPr>
              <w:jc w:val="right"/>
              <w:rPr>
                <w:rFonts w:ascii="Arial" w:hAnsi="Arial" w:cs="Arial"/>
                <w:b/>
                <w:sz w:val="18"/>
                <w:szCs w:val="18"/>
                <w:lang w:val="en-GB"/>
              </w:rPr>
            </w:pPr>
            <w:r w:rsidRPr="00A5597C">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14:paraId="71BA0008" w14:textId="77777777" w:rsidR="009E5B5E" w:rsidRPr="00A5597C" w:rsidRDefault="009E5B5E" w:rsidP="009E5B5E">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14:paraId="4E9578A0" w14:textId="77777777" w:rsidR="00296A45" w:rsidRPr="00A5597C" w:rsidRDefault="001E2AF1"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Papier-/Pappverpackungen können wiederverwendet oder recycelt werden. Flaschen können nach Reinigung wiederverwendet oder recycelt werden.</w:t>
            </w:r>
          </w:p>
        </w:tc>
      </w:tr>
      <w:tr w:rsidR="00A5597C" w:rsidRPr="00A5597C"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14:paraId="5F98624F"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A5597C" w:rsidRPr="00A5597C"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A5597C" w:rsidRDefault="009E5B5E" w:rsidP="009E5B5E">
            <w:pPr>
              <w:rPr>
                <w:rFonts w:ascii="Arial" w:hAnsi="Arial" w:cs="Arial"/>
                <w:b/>
                <w:sz w:val="20"/>
                <w:szCs w:val="20"/>
                <w:lang w:val="en-GB"/>
              </w:rPr>
            </w:pPr>
            <w:bookmarkStart w:id="6" w:name="_Hlk500168176"/>
            <w:r w:rsidRPr="00A5597C">
              <w:rPr>
                <w:rFonts w:ascii="Arial" w:eastAsia="Arial" w:hAnsi="Arial" w:cs="Arial"/>
                <w:b/>
                <w:sz w:val="20"/>
                <w:szCs w:val="20"/>
                <w:lang w:bidi="de-DE"/>
              </w:rPr>
              <w:t>Abschnitt 14: Angaben zum Transport</w:t>
            </w:r>
          </w:p>
        </w:tc>
      </w:tr>
      <w:tr w:rsidR="00A5597C" w:rsidRPr="00A5597C"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A5597C" w:rsidRDefault="0032244C" w:rsidP="009E5B5E">
            <w:pPr>
              <w:rPr>
                <w:rFonts w:ascii="Arial" w:hAnsi="Arial" w:cs="Arial"/>
                <w:sz w:val="18"/>
                <w:szCs w:val="18"/>
                <w:lang w:val="en-GB"/>
              </w:rPr>
            </w:pPr>
            <w:bookmarkStart w:id="7" w:name="_Hlk500167628"/>
            <w:r w:rsidRPr="00A5597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A5597C" w:rsidRPr="00A5597C"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14.1 UN-Nummer</w:t>
                  </w:r>
                </w:p>
              </w:tc>
            </w:tr>
          </w:tbl>
          <w:p w14:paraId="5C22B5F0" w14:textId="77777777" w:rsidR="00D16AAA" w:rsidRPr="00A5597C" w:rsidRDefault="00D16AAA" w:rsidP="00956D6B">
            <w:pPr>
              <w:rPr>
                <w:rFonts w:ascii="Arial" w:hAnsi="Arial" w:cs="Arial"/>
                <w:lang w:val="en-GB"/>
              </w:rPr>
            </w:pPr>
          </w:p>
        </w:tc>
      </w:tr>
      <w:tr w:rsidR="00A5597C" w:rsidRPr="00A5597C"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A5597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B299E3"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14C65B68" w14:textId="77777777" w:rsidR="00D16AAA" w:rsidRPr="00A5597C" w:rsidRDefault="00D16AAA" w:rsidP="00AB3885">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D547B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D1074A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4B589D1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14.2 Ordnungsgemäße UN-Versandbezeichnung</w:t>
                  </w:r>
                </w:p>
              </w:tc>
            </w:tr>
          </w:tbl>
          <w:p w14:paraId="4571261B" w14:textId="77777777" w:rsidR="00D16AAA" w:rsidRPr="00A5597C" w:rsidRDefault="00D16AAA" w:rsidP="00956D6B">
            <w:pPr>
              <w:rPr>
                <w:rFonts w:ascii="Arial" w:hAnsi="Arial" w:cs="Arial"/>
                <w:lang w:val="en-GB"/>
              </w:rPr>
            </w:pPr>
          </w:p>
        </w:tc>
      </w:tr>
      <w:tr w:rsidR="00A5597C" w:rsidRPr="00A5597C"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638E69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6FF1F01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80F0F97"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4D5D305"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7A0D45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A5597C" w:rsidRDefault="00D16AAA" w:rsidP="00956D6B">
                  <w:pPr>
                    <w:rPr>
                      <w:rFonts w:ascii="Arial" w:hAnsi="Arial" w:cs="Arial"/>
                      <w:b/>
                      <w:sz w:val="18"/>
                      <w:szCs w:val="18"/>
                      <w:lang w:val="en-GB"/>
                    </w:rPr>
                  </w:pPr>
                  <w:r w:rsidRPr="00A5597C">
                    <w:rPr>
                      <w:rFonts w:ascii="Arial" w:eastAsia="Arial" w:hAnsi="Arial" w:cs="Arial"/>
                      <w:b/>
                      <w:sz w:val="18"/>
                      <w:szCs w:val="18"/>
                      <w:lang w:bidi="de-DE"/>
                    </w:rPr>
                    <w:t>14.3 Transportgefahrenklasse(n)</w:t>
                  </w:r>
                </w:p>
              </w:tc>
            </w:tr>
          </w:tbl>
          <w:p w14:paraId="530519FE" w14:textId="77777777" w:rsidR="00D16AAA" w:rsidRPr="00A5597C" w:rsidRDefault="00D16AAA" w:rsidP="00956D6B">
            <w:pPr>
              <w:rPr>
                <w:rFonts w:ascii="Arial" w:hAnsi="Arial" w:cs="Arial"/>
                <w:lang w:val="en-GB"/>
              </w:rPr>
            </w:pPr>
          </w:p>
        </w:tc>
      </w:tr>
      <w:tr w:rsidR="00A5597C" w:rsidRPr="00A5597C"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477B8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7059A5A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58A983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0FD466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3F83870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14.4 Verpackungsgruppe</w:t>
                  </w:r>
                </w:p>
              </w:tc>
            </w:tr>
          </w:tbl>
          <w:p w14:paraId="17445BCF" w14:textId="77777777" w:rsidR="00AB3885" w:rsidRPr="00A5597C" w:rsidRDefault="00AB3885" w:rsidP="00956D6B">
            <w:pPr>
              <w:rPr>
                <w:rFonts w:ascii="Arial" w:hAnsi="Arial" w:cs="Arial"/>
                <w:lang w:val="en-GB"/>
              </w:rPr>
            </w:pPr>
          </w:p>
        </w:tc>
      </w:tr>
      <w:tr w:rsidR="00A5597C" w:rsidRPr="00A5597C"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16E250"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3CF4E237"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F22005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67507F8"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22BF6533"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zugewiesen.</w:t>
            </w:r>
          </w:p>
        </w:tc>
      </w:tr>
      <w:tr w:rsidR="00A5597C" w:rsidRPr="00A5597C"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14.5 Umweltgefahren</w:t>
                  </w:r>
                </w:p>
              </w:tc>
            </w:tr>
          </w:tbl>
          <w:p w14:paraId="62A5905D" w14:textId="77777777" w:rsidR="00AB3885" w:rsidRPr="00A5597C" w:rsidRDefault="00AB3885" w:rsidP="00956D6B">
            <w:pPr>
              <w:rPr>
                <w:rFonts w:ascii="Arial" w:hAnsi="Arial" w:cs="Arial"/>
                <w:lang w:val="en-GB"/>
              </w:rPr>
            </w:pPr>
          </w:p>
        </w:tc>
      </w:tr>
      <w:tr w:rsidR="00A5597C" w:rsidRPr="00A5597C"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7CA73FB"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2CD05481"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959887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AD40E80"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14:paraId="543D07DC"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klassifiziert.</w:t>
            </w:r>
          </w:p>
        </w:tc>
      </w:tr>
      <w:tr w:rsidR="00A5597C" w:rsidRPr="00A5597C"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14.6 Besondere Vorsichtsmaßnahmen für den Verwender</w:t>
                  </w:r>
                </w:p>
              </w:tc>
            </w:tr>
          </w:tbl>
          <w:p w14:paraId="5752B206" w14:textId="77777777" w:rsidR="00AB3885" w:rsidRPr="00A5597C" w:rsidRDefault="00AB3885" w:rsidP="00956D6B">
            <w:pPr>
              <w:rPr>
                <w:rFonts w:ascii="Arial" w:hAnsi="Arial" w:cs="Arial"/>
                <w:lang w:val="en-GB"/>
              </w:rPr>
            </w:pPr>
          </w:p>
        </w:tc>
      </w:tr>
      <w:tr w:rsidR="00A5597C" w:rsidRPr="00A5597C"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A5597C" w:rsidRDefault="00D16AAA" w:rsidP="00956D6B">
            <w:pPr>
              <w:jc w:val="right"/>
              <w:rPr>
                <w:rFonts w:ascii="Arial" w:hAnsi="Arial" w:cs="Arial"/>
                <w:b/>
                <w:sz w:val="18"/>
                <w:szCs w:val="18"/>
                <w:lang w:val="en-GB"/>
              </w:rPr>
            </w:pPr>
            <w:r w:rsidRPr="00A5597C">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14:paraId="31B84881" w14:textId="77777777" w:rsidR="0032244C"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Siehe Abschnitt: 2</w:t>
            </w:r>
          </w:p>
        </w:tc>
      </w:tr>
      <w:tr w:rsidR="00A5597C" w:rsidRPr="00A5597C"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14.7 Massengutbeförderung gemäß Anhang II des MARPOL-Übereinkommens 73/78 und gemäß IBC-Code</w:t>
                  </w:r>
                </w:p>
              </w:tc>
            </w:tr>
          </w:tbl>
          <w:p w14:paraId="4D97AFE6" w14:textId="77777777" w:rsidR="00AB3885" w:rsidRPr="00A5597C" w:rsidRDefault="00AB3885" w:rsidP="00956D6B">
            <w:pPr>
              <w:rPr>
                <w:rFonts w:ascii="Arial" w:hAnsi="Arial" w:cs="Arial"/>
                <w:lang w:val="en-GB"/>
              </w:rPr>
            </w:pPr>
          </w:p>
        </w:tc>
      </w:tr>
      <w:tr w:rsidR="00A5597C" w:rsidRPr="00A5597C"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A559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A47849A"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44B6B5F4" w14:textId="77777777" w:rsidR="00AB3885" w:rsidRPr="00A5597C" w:rsidRDefault="00AB3885" w:rsidP="00956D6B">
            <w:pPr>
              <w:rPr>
                <w:rFonts w:ascii="Arial" w:hAnsi="Arial" w:cs="Arial"/>
                <w:b/>
                <w:sz w:val="18"/>
                <w:szCs w:val="18"/>
                <w:lang w:val="en-GB"/>
              </w:rPr>
            </w:pPr>
            <w:r w:rsidRPr="00A5597C">
              <w:rPr>
                <w:rFonts w:ascii="Arial" w:eastAsia="Arial" w:hAnsi="Arial" w:cs="Arial"/>
                <w:b/>
                <w:sz w:val="18"/>
                <w:szCs w:val="18"/>
                <w:lang w:bidi="de-DE"/>
              </w:rPr>
              <w:t>IATA/ICAO</w:t>
            </w:r>
          </w:p>
        </w:tc>
      </w:tr>
      <w:tr w:rsidR="00A5597C" w:rsidRPr="00A5597C"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A5597C" w:rsidRDefault="00AB3885" w:rsidP="00956D6B">
            <w:pPr>
              <w:jc w:val="right"/>
              <w:rPr>
                <w:rFonts w:ascii="Arial" w:hAnsi="Arial" w:cs="Arial"/>
                <w:b/>
                <w:sz w:val="18"/>
                <w:szCs w:val="18"/>
                <w:lang w:val="en-GB"/>
              </w:rPr>
            </w:pPr>
            <w:r w:rsidRPr="00A5597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96C65E9"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E8E5BEF"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14:paraId="5669B3D1" w14:textId="77777777" w:rsidR="00D16AAA" w:rsidRPr="00A5597C" w:rsidRDefault="00D16AAA" w:rsidP="00956D6B">
            <w:pPr>
              <w:rPr>
                <w:rFonts w:ascii="Arial" w:hAnsi="Arial" w:cs="Arial"/>
                <w:sz w:val="18"/>
                <w:szCs w:val="18"/>
                <w:lang w:val="en-GB"/>
              </w:rPr>
            </w:pPr>
            <w:r w:rsidRPr="00A5597C">
              <w:rPr>
                <w:rFonts w:ascii="Arial" w:eastAsia="Arial" w:hAnsi="Arial" w:cs="Arial"/>
                <w:sz w:val="18"/>
                <w:szCs w:val="18"/>
                <w:lang w:bidi="de-DE"/>
              </w:rPr>
              <w:t>Nicht zutreffend.</w:t>
            </w:r>
          </w:p>
        </w:tc>
      </w:tr>
      <w:bookmarkEnd w:id="6"/>
      <w:bookmarkEnd w:id="7"/>
      <w:tr w:rsidR="00A5597C" w:rsidRPr="00A5597C"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15: Rechtsvorschriften</w:t>
            </w:r>
          </w:p>
        </w:tc>
      </w:tr>
      <w:tr w:rsidR="00A5597C" w:rsidRPr="00A5597C"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15.1 Vorschriften zu Sicherheit, Gesundheits- und Umweltschutz/spezifische Rechtsvorschriften für den Stoff oder das Gemisch</w:t>
                  </w:r>
                </w:p>
              </w:tc>
            </w:tr>
          </w:tbl>
          <w:p w14:paraId="4C8C9195" w14:textId="77777777" w:rsidR="009E5B5E" w:rsidRPr="00A5597C" w:rsidRDefault="009E5B5E" w:rsidP="009E5B5E">
            <w:pPr>
              <w:rPr>
                <w:rFonts w:ascii="Arial" w:hAnsi="Arial" w:cs="Arial"/>
                <w:lang w:val="en-GB"/>
              </w:rPr>
            </w:pPr>
          </w:p>
        </w:tc>
      </w:tr>
      <w:tr w:rsidR="00A5597C" w:rsidRPr="00A5597C"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A5597C" w:rsidRDefault="00BE30C7" w:rsidP="00B13AD7">
            <w:pPr>
              <w:jc w:val="right"/>
              <w:rPr>
                <w:rFonts w:ascii="Arial" w:hAnsi="Arial" w:cs="Arial"/>
                <w:b/>
                <w:sz w:val="18"/>
                <w:szCs w:val="18"/>
                <w:lang w:val="en-GB"/>
              </w:rPr>
            </w:pPr>
            <w:r w:rsidRPr="00A5597C">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14:paraId="5D9D256A" w14:textId="77777777" w:rsidR="00BE30C7" w:rsidRPr="00A5597C" w:rsidRDefault="00BE30C7" w:rsidP="00B13AD7">
            <w:pPr>
              <w:rPr>
                <w:rFonts w:ascii="Arial" w:hAnsi="Arial" w:cs="Arial"/>
                <w:sz w:val="18"/>
                <w:szCs w:val="18"/>
                <w:lang w:val="en-GB"/>
              </w:rPr>
            </w:pPr>
            <w:r w:rsidRPr="00A5597C">
              <w:rPr>
                <w:rFonts w:ascii="Arial" w:eastAsia="Arial" w:hAnsi="Arial" w:cs="Arial"/>
                <w:sz w:val="18"/>
                <w:szCs w:val="18"/>
                <w:lang w:bidi="de-DE"/>
              </w:rPr>
              <w:t>Nicht zutreffend.</w:t>
            </w:r>
          </w:p>
        </w:tc>
      </w:tr>
      <w:tr w:rsidR="00A5597C" w:rsidRPr="00A5597C"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15.2 Stoffsicherheitsbewertung</w:t>
                  </w:r>
                </w:p>
              </w:tc>
            </w:tr>
          </w:tbl>
          <w:p w14:paraId="3384914A" w14:textId="77777777" w:rsidR="009E5B5E" w:rsidRPr="00A5597C" w:rsidRDefault="009E5B5E" w:rsidP="009E5B5E">
            <w:pPr>
              <w:rPr>
                <w:rFonts w:ascii="Arial" w:hAnsi="Arial" w:cs="Arial"/>
                <w:lang w:val="en-GB"/>
              </w:rPr>
            </w:pPr>
          </w:p>
        </w:tc>
      </w:tr>
      <w:tr w:rsidR="00A5597C" w:rsidRPr="00A5597C"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Stoffsicherheitsbewertung:</w:t>
            </w:r>
          </w:p>
        </w:tc>
        <w:tc>
          <w:tcPr>
            <w:tcW w:w="7788" w:type="dxa"/>
            <w:gridSpan w:val="7"/>
            <w:tcBorders>
              <w:top w:val="nil"/>
              <w:left w:val="nil"/>
              <w:bottom w:val="nil"/>
              <w:right w:val="nil"/>
            </w:tcBorders>
            <w:vAlign w:val="center"/>
          </w:tcPr>
          <w:p w14:paraId="70232235"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Eine chemische Stoffsicherheitsbewertung wurde für den Stoff bzw. das Gemisch nicht vom Zulieferer durchgeführt.</w:t>
            </w:r>
          </w:p>
        </w:tc>
      </w:tr>
      <w:tr w:rsidR="00A5597C" w:rsidRPr="00A5597C"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A5597C" w:rsidRDefault="009E5B5E" w:rsidP="009E5B5E">
            <w:pPr>
              <w:rPr>
                <w:rFonts w:ascii="Arial" w:hAnsi="Arial" w:cs="Arial"/>
                <w:b/>
                <w:sz w:val="20"/>
                <w:szCs w:val="20"/>
                <w:lang w:val="en-GB"/>
              </w:rPr>
            </w:pPr>
            <w:r w:rsidRPr="00A5597C">
              <w:rPr>
                <w:rFonts w:ascii="Arial" w:eastAsia="Arial" w:hAnsi="Arial" w:cs="Arial"/>
                <w:b/>
                <w:sz w:val="20"/>
                <w:szCs w:val="20"/>
                <w:lang w:bidi="de-DE"/>
              </w:rPr>
              <w:t>Abschnitt 16: Sonstige Angaben</w:t>
            </w:r>
          </w:p>
        </w:tc>
      </w:tr>
      <w:tr w:rsidR="00A5597C" w:rsidRPr="00A5597C"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5597C" w:rsidRPr="00A5597C"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A5597C" w:rsidRDefault="009E5B5E" w:rsidP="009E5B5E">
                  <w:pPr>
                    <w:rPr>
                      <w:rFonts w:ascii="Arial" w:hAnsi="Arial" w:cs="Arial"/>
                      <w:b/>
                      <w:sz w:val="18"/>
                      <w:szCs w:val="18"/>
                      <w:lang w:val="en-GB"/>
                    </w:rPr>
                  </w:pPr>
                  <w:r w:rsidRPr="00A5597C">
                    <w:rPr>
                      <w:rFonts w:ascii="Arial" w:eastAsia="Arial" w:hAnsi="Arial" w:cs="Arial"/>
                      <w:b/>
                      <w:sz w:val="18"/>
                      <w:szCs w:val="18"/>
                      <w:lang w:bidi="de-DE"/>
                    </w:rPr>
                    <w:t>Sonstige Angaben</w:t>
                  </w:r>
                </w:p>
              </w:tc>
            </w:tr>
          </w:tbl>
          <w:p w14:paraId="45067183" w14:textId="77777777" w:rsidR="009E5B5E" w:rsidRPr="00A5597C" w:rsidRDefault="009E5B5E" w:rsidP="009E5B5E">
            <w:pPr>
              <w:rPr>
                <w:rFonts w:ascii="Arial" w:hAnsi="Arial" w:cs="Arial"/>
                <w:lang w:val="en-GB"/>
              </w:rPr>
            </w:pPr>
          </w:p>
        </w:tc>
      </w:tr>
      <w:tr w:rsidR="00A5597C" w:rsidRPr="00A5597C"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A5597C" w:rsidRDefault="009E5B5E" w:rsidP="009E5B5E">
            <w:pPr>
              <w:spacing w:before="60" w:line="276" w:lineRule="auto"/>
              <w:jc w:val="right"/>
              <w:rPr>
                <w:rFonts w:ascii="Arial" w:hAnsi="Arial" w:cs="Arial"/>
                <w:b/>
                <w:sz w:val="18"/>
                <w:szCs w:val="18"/>
                <w:lang w:val="en-GB"/>
              </w:rPr>
            </w:pPr>
            <w:r w:rsidRPr="00A5597C">
              <w:rPr>
                <w:rFonts w:ascii="Arial" w:eastAsia="Arial" w:hAnsi="Arial" w:cs="Arial"/>
                <w:b/>
                <w:sz w:val="18"/>
                <w:szCs w:val="18"/>
                <w:lang w:bidi="de-DE"/>
              </w:rPr>
              <w:t>Sonstige Angaben:</w:t>
            </w:r>
          </w:p>
          <w:p w14:paraId="58DDDDBA" w14:textId="77777777" w:rsidR="009E5B5E" w:rsidRPr="00A5597C"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Dieses Sicherheitsdatenblatt wurde gemäß den Verordnungen (EG) Nr. 1907/2006 und 1272/2008 in der jeweils gültigen Fassung erstellt.</w:t>
            </w:r>
          </w:p>
          <w:p w14:paraId="7CDE239A" w14:textId="77777777" w:rsidR="009E5B5E" w:rsidRPr="00A5597C" w:rsidRDefault="009E5B5E" w:rsidP="009E5B5E">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 verweist auf Text im Sicherheitsdatenblatt, der seit der letzten Überarbeitung geändert wurde</w:t>
            </w:r>
          </w:p>
        </w:tc>
      </w:tr>
      <w:tr w:rsidR="00A5597C" w:rsidRPr="00A5597C"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A5597C" w:rsidRDefault="00AD67F3">
            <w:pPr>
              <w:spacing w:before="60" w:line="276" w:lineRule="auto"/>
              <w:jc w:val="right"/>
              <w:rPr>
                <w:rFonts w:ascii="Arial" w:hAnsi="Arial" w:cs="Arial"/>
                <w:b/>
                <w:sz w:val="18"/>
                <w:szCs w:val="18"/>
                <w:lang w:val="en-GB"/>
              </w:rPr>
            </w:pPr>
            <w:bookmarkStart w:id="8" w:name="_Hlk501549776"/>
            <w:r w:rsidRPr="00A5597C">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14:paraId="126CF4B0" w14:textId="77777777" w:rsidR="00AD67F3" w:rsidRPr="00A5597C" w:rsidRDefault="00AD67F3">
            <w:pPr>
              <w:spacing w:before="60" w:line="276" w:lineRule="auto"/>
              <w:ind w:left="165" w:hanging="165"/>
              <w:rPr>
                <w:rFonts w:ascii="Arial" w:hAnsi="Arial" w:cs="Arial"/>
                <w:sz w:val="18"/>
                <w:szCs w:val="18"/>
                <w:lang w:val="en-GB"/>
              </w:rPr>
            </w:pPr>
            <w:r w:rsidRPr="00A5597C">
              <w:rPr>
                <w:rFonts w:ascii="Arial" w:eastAsia="Arial" w:hAnsi="Arial" w:cs="Arial"/>
                <w:sz w:val="18"/>
                <w:szCs w:val="18"/>
                <w:lang w:bidi="de-DE"/>
              </w:rPr>
              <w:t>ADR, Europäisches Übereinkommen über die internationale Beförderung gefährlicher Güter auf der Straße</w:t>
            </w:r>
          </w:p>
          <w:p w14:paraId="78F3C3D9"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AGS, Ausschuss für Gefahrenstoffe</w:t>
            </w:r>
          </w:p>
          <w:p w14:paraId="3AAD59B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ATE, Schätzwert Akuter Toxizität (Acute Toxicity Estimate)</w:t>
            </w:r>
          </w:p>
          <w:p w14:paraId="27577AF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CAS, Chemical Abstract Service</w:t>
            </w:r>
          </w:p>
          <w:p w14:paraId="6214A254"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CLP, Verordnung (EG) Nr. 1272 / 2008 (Classification, Labelling and Packaging)</w:t>
            </w:r>
          </w:p>
          <w:p w14:paraId="4CA4597D" w14:textId="77777777" w:rsidR="008C7AF3" w:rsidRPr="008C7AF3" w:rsidRDefault="008C7AF3" w:rsidP="008C7AF3">
            <w:pPr>
              <w:spacing w:line="276" w:lineRule="auto"/>
              <w:rPr>
                <w:rFonts w:ascii="Arial" w:hAnsi="Arial" w:cs="Arial"/>
                <w:sz w:val="18"/>
                <w:szCs w:val="18"/>
                <w:lang w:val="en-GB"/>
              </w:rPr>
            </w:pPr>
            <w:r w:rsidRPr="008C7AF3">
              <w:rPr>
                <w:rFonts w:ascii="Arial" w:eastAsia="Arial" w:hAnsi="Arial" w:cs="Arial"/>
                <w:sz w:val="18"/>
                <w:szCs w:val="18"/>
                <w:lang w:bidi="de-DE"/>
              </w:rPr>
              <w:t>DFG, Deutsche Forschungsgemeinschaft</w:t>
            </w:r>
          </w:p>
          <w:p w14:paraId="5809FC9B" w14:textId="77777777" w:rsidR="00AD67F3" w:rsidRPr="00A5597C" w:rsidRDefault="00AD67F3" w:rsidP="00736A3C">
            <w:pPr>
              <w:spacing w:line="276" w:lineRule="auto"/>
              <w:ind w:left="150" w:hanging="150"/>
              <w:rPr>
                <w:rFonts w:ascii="Arial" w:hAnsi="Arial" w:cs="Arial"/>
                <w:sz w:val="18"/>
                <w:szCs w:val="18"/>
                <w:lang w:val="en-GB"/>
              </w:rPr>
            </w:pPr>
            <w:r w:rsidRPr="00A5597C">
              <w:rPr>
                <w:rFonts w:ascii="Arial" w:eastAsia="Arial" w:hAnsi="Arial" w:cs="Arial"/>
                <w:sz w:val="18"/>
                <w:szCs w:val="18"/>
                <w:lang w:bidi="de-DE"/>
              </w:rPr>
              <w:t>DNEL, Expositionsgrenzwert, der zu keiner Beeinträchtigung der menschlichen Gesundheit führt (Derived No Effect Level)</w:t>
            </w:r>
          </w:p>
          <w:p w14:paraId="122CAB3D"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IATA, Internationale Luftverkehrs-Vereinigung (International Air Transport Association)</w:t>
            </w:r>
          </w:p>
          <w:p w14:paraId="56B210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ICAO, Internationale Zivilluftfahrtorganisation (International Civil Aviation Organisation)</w:t>
            </w:r>
          </w:p>
          <w:p w14:paraId="08299088" w14:textId="77777777" w:rsidR="00AD67F3" w:rsidRPr="00A5597C" w:rsidRDefault="00AD67F3" w:rsidP="00736A3C">
            <w:pPr>
              <w:spacing w:line="276" w:lineRule="auto"/>
              <w:ind w:left="150" w:hanging="150"/>
              <w:rPr>
                <w:rFonts w:ascii="Arial" w:hAnsi="Arial" w:cs="Arial"/>
                <w:sz w:val="18"/>
                <w:szCs w:val="18"/>
                <w:lang w:val="en-GB"/>
              </w:rPr>
            </w:pPr>
            <w:r w:rsidRPr="00A5597C">
              <w:rPr>
                <w:rFonts w:ascii="Arial" w:eastAsia="Arial" w:hAnsi="Arial" w:cs="Arial"/>
                <w:sz w:val="18"/>
                <w:szCs w:val="18"/>
                <w:lang w:bidi="de-DE"/>
              </w:rPr>
              <w:t>IMDG, Gefahrgutkennzeichnung für gefährliche Güter im Seeschiffsverkehr (International Maritime Dangerous Goods)</w:t>
            </w:r>
          </w:p>
          <w:p w14:paraId="3D9A6A5A" w14:textId="30FA5D89"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NB, Nachbemerkung/Nota</w:t>
            </w:r>
            <w:r w:rsidR="00823D52">
              <w:rPr>
                <w:rFonts w:ascii="Arial" w:eastAsia="Arial" w:hAnsi="Arial" w:cs="Arial"/>
                <w:sz w:val="18"/>
                <w:szCs w:val="18"/>
                <w:lang w:bidi="de-DE"/>
              </w:rPr>
              <w:t xml:space="preserve"> </w:t>
            </w:r>
            <w:bookmarkStart w:id="9" w:name="_GoBack"/>
            <w:bookmarkEnd w:id="9"/>
            <w:r w:rsidRPr="00A5597C">
              <w:rPr>
                <w:rFonts w:ascii="Arial" w:eastAsia="Arial" w:hAnsi="Arial" w:cs="Arial"/>
                <w:sz w:val="18"/>
                <w:szCs w:val="18"/>
                <w:lang w:bidi="de-DE"/>
              </w:rPr>
              <w:t>bene</w:t>
            </w:r>
          </w:p>
          <w:p w14:paraId="67EEDA5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PBT, persistent, bioakkumulativ, toxisch</w:t>
            </w:r>
          </w:p>
          <w:p w14:paraId="513ACE56" w14:textId="77777777" w:rsidR="00AD67F3" w:rsidRPr="00A5597C" w:rsidRDefault="00AD67F3" w:rsidP="005140C2">
            <w:pPr>
              <w:spacing w:line="276" w:lineRule="auto"/>
              <w:ind w:left="150" w:hanging="150"/>
              <w:rPr>
                <w:rFonts w:ascii="Arial" w:hAnsi="Arial" w:cs="Arial"/>
                <w:sz w:val="18"/>
                <w:szCs w:val="18"/>
                <w:lang w:val="en-GB"/>
              </w:rPr>
            </w:pPr>
            <w:r w:rsidRPr="00A5597C">
              <w:rPr>
                <w:rFonts w:ascii="Arial" w:eastAsia="Arial" w:hAnsi="Arial" w:cs="Arial"/>
                <w:sz w:val="18"/>
                <w:szCs w:val="18"/>
                <w:lang w:bidi="de-DE"/>
              </w:rPr>
              <w:t>PNEC, vorausgesagte Konzentration eines in der Regel umweltgefährlichen Stoffes (Predicted No Effect Concentration)</w:t>
            </w:r>
          </w:p>
          <w:p w14:paraId="580AA2D1"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RID, Regelung zur internationalen Beförderung gefährlicher Güter im Schienenverkehr</w:t>
            </w:r>
          </w:p>
          <w:p w14:paraId="2B150325"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SDS, Sicherheitsdatenblatt (Safety Data Sheet)</w:t>
            </w:r>
          </w:p>
          <w:p w14:paraId="6026666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STEL, Kurzzeitgrenzwert (Short-Term Exposure Limit)</w:t>
            </w:r>
          </w:p>
          <w:p w14:paraId="3C334D98" w14:textId="77777777" w:rsidR="00786AAE" w:rsidRPr="00A5597C" w:rsidRDefault="00786AAE">
            <w:pPr>
              <w:spacing w:line="276" w:lineRule="auto"/>
              <w:rPr>
                <w:rFonts w:ascii="Arial" w:hAnsi="Arial" w:cs="Arial"/>
                <w:sz w:val="18"/>
                <w:szCs w:val="18"/>
                <w:lang w:val="en-GB"/>
              </w:rPr>
            </w:pPr>
            <w:r w:rsidRPr="00A5597C">
              <w:rPr>
                <w:rFonts w:ascii="Arial" w:eastAsia="Arial" w:hAnsi="Arial" w:cs="Arial"/>
                <w:sz w:val="18"/>
                <w:szCs w:val="18"/>
                <w:lang w:bidi="de-DE"/>
              </w:rPr>
              <w:t>STOT, Spezifische Zielorgan-Toxizität (Specific Target Organ Toxicity)</w:t>
            </w:r>
          </w:p>
          <w:p w14:paraId="17348156"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TWA, Zeitgewichteter Durchschnitt (Time Weighted Average)</w:t>
            </w:r>
          </w:p>
          <w:p w14:paraId="54526DCC"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UN, Vereinte Nationen (United Nations)</w:t>
            </w:r>
          </w:p>
          <w:p w14:paraId="794B15B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lastRenderedPageBreak/>
              <w:t>vPvB: sehr persistent, sehr bioakkumulativ (very persistent, very bioaccumulative)</w:t>
            </w:r>
          </w:p>
          <w:p w14:paraId="508D92FB" w14:textId="77777777" w:rsidR="00AD67F3" w:rsidRPr="00A5597C" w:rsidRDefault="00AD67F3">
            <w:pPr>
              <w:spacing w:line="276" w:lineRule="auto"/>
              <w:rPr>
                <w:rFonts w:ascii="Arial" w:hAnsi="Arial" w:cs="Arial"/>
                <w:sz w:val="18"/>
                <w:szCs w:val="18"/>
                <w:lang w:val="en-GB"/>
              </w:rPr>
            </w:pPr>
            <w:r w:rsidRPr="00A5597C">
              <w:rPr>
                <w:rFonts w:ascii="Arial" w:eastAsia="Arial" w:hAnsi="Arial" w:cs="Arial"/>
                <w:sz w:val="18"/>
                <w:szCs w:val="18"/>
                <w:lang w:bidi="de-DE"/>
              </w:rPr>
              <w:t>WEL: Grenzwerte für die Exposition am Arbeitsplatz (Workplace Exposure Limit)</w:t>
            </w:r>
          </w:p>
        </w:tc>
        <w:bookmarkEnd w:id="8"/>
      </w:tr>
      <w:tr w:rsidR="00A5597C" w:rsidRPr="00A5597C"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A5597C" w:rsidRDefault="00AD67F3">
            <w:pPr>
              <w:spacing w:before="60" w:line="276" w:lineRule="auto"/>
              <w:jc w:val="right"/>
              <w:rPr>
                <w:rFonts w:ascii="Arial" w:hAnsi="Arial" w:cs="Arial"/>
                <w:b/>
                <w:sz w:val="18"/>
                <w:szCs w:val="18"/>
                <w:lang w:val="en-GB"/>
              </w:rPr>
            </w:pPr>
            <w:bookmarkStart w:id="10" w:name="_Hlk501619749"/>
            <w:r w:rsidRPr="00A5597C">
              <w:rPr>
                <w:rFonts w:ascii="Arial" w:eastAsia="Arial" w:hAnsi="Arial" w:cs="Arial"/>
                <w:b/>
                <w:sz w:val="18"/>
                <w:szCs w:val="18"/>
                <w:lang w:bidi="de-DE"/>
              </w:rPr>
              <w:lastRenderedPageBreak/>
              <w:t>Haftungsausschluss:</w:t>
            </w:r>
          </w:p>
        </w:tc>
        <w:tc>
          <w:tcPr>
            <w:tcW w:w="7788" w:type="dxa"/>
            <w:gridSpan w:val="7"/>
            <w:tcBorders>
              <w:top w:val="nil"/>
              <w:left w:val="nil"/>
              <w:bottom w:val="single" w:sz="4" w:space="0" w:color="auto"/>
              <w:right w:val="nil"/>
            </w:tcBorders>
            <w:vAlign w:val="center"/>
          </w:tcPr>
          <w:p w14:paraId="70D90B68" w14:textId="77777777" w:rsidR="00AD67F3" w:rsidRPr="00A5597C" w:rsidRDefault="00AD67F3">
            <w:pPr>
              <w:spacing w:line="276" w:lineRule="auto"/>
              <w:ind w:right="195"/>
              <w:jc w:val="both"/>
              <w:rPr>
                <w:rFonts w:ascii="Arial" w:hAnsi="Arial" w:cs="Arial"/>
                <w:sz w:val="18"/>
                <w:szCs w:val="18"/>
                <w:lang w:val="en-GB"/>
              </w:rPr>
            </w:pPr>
            <w:r w:rsidRPr="00A5597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A5597C" w:rsidRDefault="00AD67F3">
            <w:pPr>
              <w:spacing w:line="276" w:lineRule="auto"/>
              <w:ind w:right="195"/>
              <w:jc w:val="both"/>
              <w:rPr>
                <w:rFonts w:ascii="Arial" w:hAnsi="Arial" w:cs="Arial"/>
                <w:sz w:val="18"/>
                <w:szCs w:val="18"/>
                <w:lang w:val="en-GB"/>
              </w:rPr>
            </w:pPr>
          </w:p>
        </w:tc>
        <w:bookmarkEnd w:id="10"/>
      </w:tr>
    </w:tbl>
    <w:p w14:paraId="18A5C678" w14:textId="77777777" w:rsidR="00A00F28" w:rsidRPr="00A5597C" w:rsidRDefault="00A00F28" w:rsidP="00AD67F3">
      <w:pPr>
        <w:rPr>
          <w:rFonts w:ascii="Arial" w:hAnsi="Arial" w:cs="Arial"/>
          <w:lang w:val="en-GB"/>
        </w:rPr>
      </w:pPr>
    </w:p>
    <w:sectPr w:rsidR="00A00F28" w:rsidRPr="00A5597C"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4B4DC" w14:textId="77777777" w:rsidR="00F75435" w:rsidRDefault="00F75435" w:rsidP="00816B1C">
      <w:pPr>
        <w:spacing w:after="0" w:line="240" w:lineRule="auto"/>
      </w:pPr>
      <w:r>
        <w:separator/>
      </w:r>
    </w:p>
  </w:endnote>
  <w:endnote w:type="continuationSeparator" w:id="0">
    <w:p w14:paraId="60D1CD01" w14:textId="77777777" w:rsidR="00F75435" w:rsidRDefault="00F7543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49BB2ACF" w14:textId="77777777" w:rsidR="005140C2" w:rsidRPr="006744C7" w:rsidRDefault="005140C2"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0C1D" w14:textId="77777777" w:rsidR="00F75435" w:rsidRDefault="00F75435" w:rsidP="00816B1C">
      <w:pPr>
        <w:spacing w:after="0" w:line="240" w:lineRule="auto"/>
      </w:pPr>
      <w:r>
        <w:separator/>
      </w:r>
    </w:p>
  </w:footnote>
  <w:footnote w:type="continuationSeparator" w:id="0">
    <w:p w14:paraId="2315BE14" w14:textId="77777777" w:rsidR="00F75435" w:rsidRDefault="00F75435"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5140C2" w:rsidRPr="000269D6" w14:paraId="058915DD" w14:textId="77777777" w:rsidTr="00816B1C">
      <w:trPr>
        <w:trHeight w:val="1530"/>
      </w:trPr>
      <w:tc>
        <w:tcPr>
          <w:tcW w:w="1208" w:type="pct"/>
        </w:tcPr>
        <w:p w14:paraId="465DE5C4" w14:textId="77777777" w:rsidR="005140C2" w:rsidRDefault="005140C2">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5140C2" w:rsidRDefault="005140C2">
          <w:pPr>
            <w:pStyle w:val="Header"/>
            <w:tabs>
              <w:tab w:val="clear" w:pos="4680"/>
              <w:tab w:val="clear" w:pos="9360"/>
            </w:tabs>
            <w:jc w:val="center"/>
            <w:rPr>
              <w:b/>
              <w:sz w:val="28"/>
              <w:szCs w:val="28"/>
            </w:rPr>
          </w:pPr>
        </w:p>
        <w:p w14:paraId="2B938EEF" w14:textId="77777777" w:rsidR="005140C2" w:rsidRPr="00816B1C" w:rsidRDefault="005140C2">
          <w:pPr>
            <w:pStyle w:val="Header"/>
            <w:tabs>
              <w:tab w:val="clear" w:pos="4680"/>
              <w:tab w:val="clear" w:pos="9360"/>
            </w:tabs>
            <w:jc w:val="center"/>
            <w:rPr>
              <w:b/>
              <w:sz w:val="28"/>
              <w:szCs w:val="28"/>
            </w:rPr>
          </w:pPr>
          <w:r>
            <w:rPr>
              <w:b/>
              <w:sz w:val="28"/>
              <w:szCs w:val="28"/>
              <w:lang w:bidi="de-DE"/>
            </w:rPr>
            <w:t>SICHERHEITSDATENBLATT</w:t>
          </w:r>
        </w:p>
        <w:p w14:paraId="56DF436F" w14:textId="7FA5ED90" w:rsidR="005140C2" w:rsidRPr="00816B1C" w:rsidRDefault="005140C2">
          <w:pPr>
            <w:pStyle w:val="Header"/>
            <w:tabs>
              <w:tab w:val="clear" w:pos="4680"/>
              <w:tab w:val="clear" w:pos="9360"/>
            </w:tabs>
            <w:jc w:val="center"/>
            <w:rPr>
              <w:sz w:val="24"/>
              <w:szCs w:val="24"/>
            </w:rPr>
          </w:pPr>
          <w:r>
            <w:rPr>
              <w:sz w:val="24"/>
              <w:szCs w:val="24"/>
              <w:lang w:bidi="de-DE"/>
            </w:rPr>
            <w:t>FROSTY SHAKES – STRAWBERRY MILKSHAKE (0 MG/ML)</w:t>
          </w:r>
        </w:p>
      </w:tc>
      <w:tc>
        <w:tcPr>
          <w:tcW w:w="1208" w:type="pct"/>
        </w:tcPr>
        <w:p w14:paraId="4E2AE6A5" w14:textId="77777777" w:rsidR="005140C2" w:rsidRPr="000269D6" w:rsidRDefault="005140C2">
          <w:pPr>
            <w:pStyle w:val="Header"/>
            <w:tabs>
              <w:tab w:val="clear" w:pos="4680"/>
              <w:tab w:val="clear" w:pos="9360"/>
            </w:tabs>
            <w:jc w:val="right"/>
            <w:rPr>
              <w:sz w:val="20"/>
              <w:szCs w:val="20"/>
            </w:rPr>
          </w:pPr>
        </w:p>
        <w:p w14:paraId="5EDF224E" w14:textId="77777777" w:rsidR="005140C2" w:rsidRPr="000269D6" w:rsidRDefault="005140C2">
          <w:pPr>
            <w:pStyle w:val="Header"/>
            <w:tabs>
              <w:tab w:val="clear" w:pos="4680"/>
              <w:tab w:val="clear" w:pos="9360"/>
            </w:tabs>
            <w:jc w:val="right"/>
            <w:rPr>
              <w:sz w:val="20"/>
              <w:szCs w:val="20"/>
            </w:rPr>
          </w:pPr>
        </w:p>
        <w:p w14:paraId="3133E66D" w14:textId="77777777" w:rsidR="005140C2" w:rsidRPr="000269D6" w:rsidRDefault="005140C2">
          <w:pPr>
            <w:pStyle w:val="Header"/>
            <w:tabs>
              <w:tab w:val="clear" w:pos="4680"/>
              <w:tab w:val="clear" w:pos="9360"/>
            </w:tabs>
            <w:jc w:val="right"/>
            <w:rPr>
              <w:sz w:val="20"/>
              <w:szCs w:val="20"/>
            </w:rPr>
          </w:pPr>
        </w:p>
        <w:p w14:paraId="2F1BA024" w14:textId="77777777" w:rsidR="005140C2" w:rsidRPr="000269D6" w:rsidRDefault="005140C2">
          <w:pPr>
            <w:pStyle w:val="Header"/>
            <w:tabs>
              <w:tab w:val="clear" w:pos="4680"/>
              <w:tab w:val="clear" w:pos="9360"/>
            </w:tabs>
            <w:jc w:val="right"/>
            <w:rPr>
              <w:sz w:val="20"/>
              <w:szCs w:val="20"/>
            </w:rPr>
          </w:pPr>
        </w:p>
        <w:p w14:paraId="51DB55ED" w14:textId="77777777" w:rsidR="005140C2" w:rsidRPr="000269D6" w:rsidRDefault="005140C2">
          <w:pPr>
            <w:pStyle w:val="Header"/>
            <w:tabs>
              <w:tab w:val="clear" w:pos="4680"/>
              <w:tab w:val="clear" w:pos="9360"/>
            </w:tabs>
            <w:jc w:val="right"/>
            <w:rPr>
              <w:sz w:val="20"/>
              <w:szCs w:val="20"/>
            </w:rPr>
          </w:pPr>
        </w:p>
        <w:p w14:paraId="667C3E8F" w14:textId="63644CD3" w:rsidR="005140C2" w:rsidRPr="000269D6" w:rsidRDefault="005140C2">
          <w:pPr>
            <w:pStyle w:val="Header"/>
            <w:tabs>
              <w:tab w:val="clear" w:pos="4680"/>
              <w:tab w:val="clear" w:pos="9360"/>
            </w:tabs>
            <w:jc w:val="right"/>
            <w:rPr>
              <w:sz w:val="20"/>
              <w:szCs w:val="20"/>
            </w:rPr>
          </w:pPr>
          <w:r>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Pr>
              <w:noProof/>
              <w:sz w:val="20"/>
              <w:szCs w:val="20"/>
              <w:lang w:bidi="de-DE"/>
            </w:rPr>
            <w:t>23/07/2018</w:t>
          </w:r>
          <w:r w:rsidRPr="000269D6">
            <w:rPr>
              <w:sz w:val="20"/>
              <w:szCs w:val="20"/>
              <w:lang w:bidi="de-DE"/>
            </w:rPr>
            <w:fldChar w:fldCharType="end"/>
          </w:r>
          <w:r>
            <w:rPr>
              <w:sz w:val="20"/>
              <w:szCs w:val="20"/>
              <w:lang w:bidi="de-DE"/>
            </w:rPr>
            <w:t xml:space="preserve"> </w:t>
          </w:r>
        </w:p>
        <w:p w14:paraId="4778EF81" w14:textId="24DB27AB" w:rsidR="005140C2" w:rsidRPr="000269D6" w:rsidRDefault="005140C2">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7186545" w14:textId="77777777" w:rsidR="005140C2" w:rsidRDefault="00514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6750D"/>
    <w:rsid w:val="00270473"/>
    <w:rsid w:val="0027399B"/>
    <w:rsid w:val="00296A45"/>
    <w:rsid w:val="00297B0E"/>
    <w:rsid w:val="002B1DD6"/>
    <w:rsid w:val="002B2CBD"/>
    <w:rsid w:val="002B49EF"/>
    <w:rsid w:val="002B6617"/>
    <w:rsid w:val="002E44C8"/>
    <w:rsid w:val="00305074"/>
    <w:rsid w:val="0030618F"/>
    <w:rsid w:val="003119EA"/>
    <w:rsid w:val="00312B02"/>
    <w:rsid w:val="0032244C"/>
    <w:rsid w:val="00324853"/>
    <w:rsid w:val="00337791"/>
    <w:rsid w:val="00344654"/>
    <w:rsid w:val="00346EE4"/>
    <w:rsid w:val="003545CB"/>
    <w:rsid w:val="00375231"/>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0BF6"/>
    <w:rsid w:val="004F35BD"/>
    <w:rsid w:val="004F7269"/>
    <w:rsid w:val="0050453B"/>
    <w:rsid w:val="00506C8F"/>
    <w:rsid w:val="00511EFA"/>
    <w:rsid w:val="005140C2"/>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36A3C"/>
    <w:rsid w:val="00770B47"/>
    <w:rsid w:val="00781CB9"/>
    <w:rsid w:val="007839C0"/>
    <w:rsid w:val="00786AAE"/>
    <w:rsid w:val="007956B8"/>
    <w:rsid w:val="00797C94"/>
    <w:rsid w:val="007A5B4E"/>
    <w:rsid w:val="007B3437"/>
    <w:rsid w:val="007B5F0F"/>
    <w:rsid w:val="007C0EE9"/>
    <w:rsid w:val="00807685"/>
    <w:rsid w:val="00816B1C"/>
    <w:rsid w:val="00817F04"/>
    <w:rsid w:val="008232A7"/>
    <w:rsid w:val="00823D52"/>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8335C"/>
    <w:rsid w:val="009916FD"/>
    <w:rsid w:val="00997663"/>
    <w:rsid w:val="009A3C85"/>
    <w:rsid w:val="009A52AB"/>
    <w:rsid w:val="009B06D7"/>
    <w:rsid w:val="009E5B5E"/>
    <w:rsid w:val="009E6718"/>
    <w:rsid w:val="009F3E8B"/>
    <w:rsid w:val="00A00F28"/>
    <w:rsid w:val="00A43AB3"/>
    <w:rsid w:val="00A520AA"/>
    <w:rsid w:val="00A5597C"/>
    <w:rsid w:val="00A71CB0"/>
    <w:rsid w:val="00A7683E"/>
    <w:rsid w:val="00A85E06"/>
    <w:rsid w:val="00A85FF8"/>
    <w:rsid w:val="00A912C1"/>
    <w:rsid w:val="00A92669"/>
    <w:rsid w:val="00AA55E0"/>
    <w:rsid w:val="00AA56DE"/>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698"/>
    <w:rsid w:val="00B25A34"/>
    <w:rsid w:val="00B27A5A"/>
    <w:rsid w:val="00B41328"/>
    <w:rsid w:val="00B51BD1"/>
    <w:rsid w:val="00B903E3"/>
    <w:rsid w:val="00B955B5"/>
    <w:rsid w:val="00B961FC"/>
    <w:rsid w:val="00BA4861"/>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614C"/>
    <w:rsid w:val="00D124A7"/>
    <w:rsid w:val="00D15D85"/>
    <w:rsid w:val="00D16AAA"/>
    <w:rsid w:val="00D24B47"/>
    <w:rsid w:val="00D30B2F"/>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6617"/>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75435"/>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A8AC"/>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9</cp:revision>
  <cp:lastPrinted>2018-07-16T10:28:00Z</cp:lastPrinted>
  <dcterms:created xsi:type="dcterms:W3CDTF">2018-07-16T10:19:00Z</dcterms:created>
  <dcterms:modified xsi:type="dcterms:W3CDTF">2018-07-23T10:36:00Z</dcterms:modified>
</cp:coreProperties>
</file>