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3"/>
        <w:gridCol w:w="13"/>
        <w:gridCol w:w="2594"/>
        <w:gridCol w:w="74"/>
        <w:gridCol w:w="2520"/>
        <w:gridCol w:w="302"/>
        <w:gridCol w:w="2286"/>
        <w:gridCol w:w="7"/>
        <w:gridCol w:w="9"/>
      </w:tblGrid>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816B1C" w:rsidRPr="00545BA1" w:rsidRDefault="00816B1C" w:rsidP="00816B1C">
            <w:pPr>
              <w:rPr>
                <w:rFonts w:ascii="Arial" w:hAnsi="Arial" w:cs="Arial"/>
                <w:b/>
                <w:sz w:val="20"/>
                <w:szCs w:val="20"/>
                <w:lang w:val="en-GB"/>
              </w:rPr>
            </w:pPr>
            <w:r w:rsidRPr="00545BA1">
              <w:rPr>
                <w:rFonts w:ascii="Arial" w:eastAsia="Arial" w:hAnsi="Arial" w:cs="Arial"/>
                <w:b/>
                <w:sz w:val="20"/>
                <w:szCs w:val="20"/>
                <w:lang w:bidi="de-DE"/>
              </w:rPr>
              <w:t>Abschnitt 1: Bezeichnung des Stoffs bzw. des Gemischs und des Unternehmens</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816B1C" w:rsidRPr="00545BA1" w:rsidRDefault="00816B1C" w:rsidP="00816B1C">
                  <w:pPr>
                    <w:rPr>
                      <w:rFonts w:ascii="Arial" w:hAnsi="Arial" w:cs="Arial"/>
                      <w:b/>
                      <w:sz w:val="18"/>
                      <w:szCs w:val="18"/>
                      <w:lang w:val="en-GB"/>
                    </w:rPr>
                  </w:pPr>
                  <w:r w:rsidRPr="00545BA1">
                    <w:rPr>
                      <w:rFonts w:ascii="Arial" w:eastAsia="Arial" w:hAnsi="Arial" w:cs="Arial"/>
                      <w:b/>
                      <w:sz w:val="18"/>
                      <w:szCs w:val="18"/>
                      <w:lang w:bidi="de-DE"/>
                    </w:rPr>
                    <w:t>1.1 Produktidentifikator</w:t>
                  </w:r>
                </w:p>
              </w:tc>
            </w:tr>
          </w:tbl>
          <w:p w:rsidR="00816B1C" w:rsidRPr="00545BA1" w:rsidRDefault="00816B1C" w:rsidP="00816B1C">
            <w:pPr>
              <w:rPr>
                <w:rFonts w:ascii="Arial" w:hAnsi="Arial" w:cs="Arial"/>
                <w:lang w:val="en-GB"/>
              </w:rPr>
            </w:pPr>
          </w:p>
        </w:tc>
      </w:tr>
      <w:tr w:rsidR="00545BA1" w:rsidRPr="00545BA1" w:rsidTr="00D927D8">
        <w:trPr>
          <w:trHeight w:val="387"/>
          <w:jc w:val="center"/>
        </w:trPr>
        <w:tc>
          <w:tcPr>
            <w:tcW w:w="3066" w:type="dxa"/>
            <w:gridSpan w:val="2"/>
            <w:tcBorders>
              <w:top w:val="nil"/>
              <w:left w:val="nil"/>
              <w:bottom w:val="nil"/>
              <w:right w:val="nil"/>
            </w:tcBorders>
            <w:vAlign w:val="center"/>
          </w:tcPr>
          <w:p w:rsidR="00816B1C" w:rsidRPr="00545BA1" w:rsidRDefault="00816B1C" w:rsidP="00816B1C">
            <w:pPr>
              <w:jc w:val="right"/>
              <w:rPr>
                <w:rFonts w:ascii="Arial" w:hAnsi="Arial" w:cs="Arial"/>
                <w:b/>
                <w:sz w:val="18"/>
                <w:szCs w:val="18"/>
                <w:lang w:val="en-GB"/>
              </w:rPr>
            </w:pPr>
            <w:r w:rsidRPr="00545BA1">
              <w:rPr>
                <w:rFonts w:ascii="Arial" w:eastAsia="Arial" w:hAnsi="Arial" w:cs="Arial"/>
                <w:b/>
                <w:sz w:val="18"/>
                <w:szCs w:val="18"/>
                <w:lang w:bidi="de-DE"/>
              </w:rPr>
              <w:t>Stoffname:</w:t>
            </w:r>
          </w:p>
        </w:tc>
        <w:tc>
          <w:tcPr>
            <w:tcW w:w="7792" w:type="dxa"/>
            <w:gridSpan w:val="7"/>
            <w:tcBorders>
              <w:top w:val="nil"/>
              <w:left w:val="nil"/>
              <w:bottom w:val="nil"/>
              <w:right w:val="nil"/>
            </w:tcBorders>
            <w:vAlign w:val="center"/>
          </w:tcPr>
          <w:p w:rsidR="00816B1C" w:rsidRPr="00545BA1" w:rsidRDefault="00C95A99" w:rsidP="00816B1C">
            <w:pPr>
              <w:rPr>
                <w:rFonts w:ascii="Arial" w:hAnsi="Arial" w:cs="Arial"/>
                <w:sz w:val="18"/>
                <w:szCs w:val="18"/>
                <w:lang w:val="en-GB"/>
              </w:rPr>
            </w:pPr>
            <w:r w:rsidRPr="00545BA1">
              <w:rPr>
                <w:rFonts w:ascii="Arial" w:eastAsia="Arial" w:hAnsi="Arial" w:cs="Arial"/>
                <w:sz w:val="18"/>
                <w:szCs w:val="18"/>
                <w:lang w:bidi="de-DE"/>
              </w:rPr>
              <w:t>DR. FROST ORANGE MANGO ICE (0 MG/ML)</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816B1C" w:rsidRPr="00545BA1" w:rsidRDefault="00816B1C" w:rsidP="00816B1C">
                  <w:pPr>
                    <w:rPr>
                      <w:rFonts w:ascii="Arial" w:hAnsi="Arial" w:cs="Arial"/>
                      <w:b/>
                      <w:sz w:val="18"/>
                      <w:szCs w:val="18"/>
                      <w:lang w:val="en-GB"/>
                    </w:rPr>
                  </w:pPr>
                  <w:r w:rsidRPr="00545BA1">
                    <w:rPr>
                      <w:rFonts w:ascii="Arial" w:eastAsia="Arial" w:hAnsi="Arial" w:cs="Arial"/>
                      <w:b/>
                      <w:sz w:val="18"/>
                      <w:szCs w:val="18"/>
                      <w:lang w:bidi="de-DE"/>
                    </w:rPr>
                    <w:t>1.2 Relevante identifizierte Verwendungen des Stoffs oder Gemischs und Verwendungen, von denen abgeraten wird</w:t>
                  </w:r>
                </w:p>
              </w:tc>
            </w:tr>
          </w:tbl>
          <w:p w:rsidR="00816B1C" w:rsidRPr="00545BA1" w:rsidRDefault="00816B1C" w:rsidP="00876DD7">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F04BA0" w:rsidRPr="00545BA1" w:rsidRDefault="00F04BA0" w:rsidP="00F04BA0">
            <w:pPr>
              <w:jc w:val="right"/>
              <w:rPr>
                <w:rFonts w:ascii="Arial" w:hAnsi="Arial" w:cs="Arial"/>
                <w:b/>
                <w:sz w:val="18"/>
                <w:szCs w:val="18"/>
                <w:lang w:val="en-GB"/>
              </w:rPr>
            </w:pPr>
            <w:r w:rsidRPr="00545BA1">
              <w:rPr>
                <w:rFonts w:ascii="Arial" w:eastAsia="Arial" w:hAnsi="Arial" w:cs="Arial"/>
                <w:b/>
                <w:sz w:val="18"/>
                <w:szCs w:val="18"/>
                <w:lang w:bidi="de-DE"/>
              </w:rPr>
              <w:t>Verwendung der Substanz bzw. des Gemischs</w:t>
            </w:r>
          </w:p>
        </w:tc>
        <w:tc>
          <w:tcPr>
            <w:tcW w:w="7792" w:type="dxa"/>
            <w:gridSpan w:val="7"/>
            <w:tcBorders>
              <w:top w:val="nil"/>
              <w:left w:val="nil"/>
              <w:bottom w:val="nil"/>
              <w:right w:val="nil"/>
            </w:tcBorders>
            <w:vAlign w:val="center"/>
          </w:tcPr>
          <w:p w:rsidR="00F04BA0" w:rsidRPr="00545BA1" w:rsidRDefault="00F04BA0" w:rsidP="00F04BA0">
            <w:pPr>
              <w:rPr>
                <w:rFonts w:ascii="Arial" w:hAnsi="Arial" w:cs="Arial"/>
                <w:sz w:val="18"/>
                <w:szCs w:val="18"/>
                <w:lang w:val="en-GB"/>
              </w:rPr>
            </w:pPr>
            <w:r w:rsidRPr="00545BA1">
              <w:rPr>
                <w:rFonts w:ascii="Arial" w:eastAsia="Arial" w:hAnsi="Arial" w:cs="Arial"/>
                <w:sz w:val="18"/>
                <w:szCs w:val="18"/>
                <w:lang w:bidi="de-DE"/>
              </w:rPr>
              <w:t>Nur zur Verwendung bei E-Zigaretten.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1.3 Einzelheiten zum Lieferanten, der das Sicherheitsdatenblatt bereitstellt</w:t>
                  </w:r>
                </w:p>
              </w:tc>
            </w:tr>
          </w:tbl>
          <w:p w:rsidR="00F04BA0" w:rsidRPr="00545BA1" w:rsidRDefault="00F04BA0" w:rsidP="00F04BA0">
            <w:pPr>
              <w:rPr>
                <w:rFonts w:ascii="Arial" w:hAnsi="Arial" w:cs="Arial"/>
                <w:lang w:val="en-GB"/>
              </w:rPr>
            </w:pPr>
          </w:p>
        </w:tc>
      </w:tr>
      <w:tr w:rsidR="00545BA1" w:rsidRPr="00545BA1" w:rsidTr="00D927D8">
        <w:trPr>
          <w:trHeight w:val="1555"/>
          <w:jc w:val="center"/>
        </w:trPr>
        <w:tc>
          <w:tcPr>
            <w:tcW w:w="3066" w:type="dxa"/>
            <w:gridSpan w:val="2"/>
            <w:tcBorders>
              <w:top w:val="nil"/>
              <w:left w:val="nil"/>
              <w:bottom w:val="nil"/>
              <w:right w:val="nil"/>
            </w:tcBorders>
          </w:tcPr>
          <w:p w:rsidR="0050453B" w:rsidRPr="00545BA1" w:rsidRDefault="0050453B" w:rsidP="006A5C4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Name des Unternehmens:</w:t>
            </w:r>
          </w:p>
        </w:tc>
        <w:tc>
          <w:tcPr>
            <w:tcW w:w="7792" w:type="dxa"/>
            <w:gridSpan w:val="7"/>
            <w:tcBorders>
              <w:top w:val="nil"/>
              <w:left w:val="nil"/>
              <w:bottom w:val="nil"/>
              <w:right w:val="nil"/>
            </w:tcBorders>
            <w:vAlign w:val="center"/>
          </w:tcPr>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Prohibition Vapes Co.</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Unit 7 Nepicar Park</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Wrotham</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Sevenoaks</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TN17 3RR</w:t>
            </w:r>
          </w:p>
          <w:p w:rsidR="0050453B"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Vereinigtes Königreich</w:t>
            </w:r>
          </w:p>
        </w:tc>
      </w:tr>
      <w:tr w:rsidR="00545BA1" w:rsidRPr="00545BA1" w:rsidTr="00D927D8">
        <w:trPr>
          <w:trHeight w:val="389"/>
          <w:jc w:val="center"/>
        </w:trPr>
        <w:tc>
          <w:tcPr>
            <w:tcW w:w="3066" w:type="dxa"/>
            <w:gridSpan w:val="2"/>
            <w:tcBorders>
              <w:top w:val="nil"/>
              <w:left w:val="nil"/>
              <w:bottom w:val="nil"/>
              <w:right w:val="nil"/>
            </w:tcBorders>
            <w:vAlign w:val="center"/>
          </w:tcPr>
          <w:p w:rsidR="0040604D" w:rsidRPr="00545BA1" w:rsidRDefault="0040604D" w:rsidP="0040604D">
            <w:pPr>
              <w:jc w:val="right"/>
              <w:rPr>
                <w:rFonts w:ascii="Arial" w:hAnsi="Arial" w:cs="Arial"/>
                <w:b/>
                <w:sz w:val="18"/>
                <w:szCs w:val="18"/>
                <w:lang w:val="en-GB"/>
              </w:rPr>
            </w:pPr>
            <w:r w:rsidRPr="00545BA1">
              <w:rPr>
                <w:rFonts w:ascii="Arial" w:eastAsia="Arial" w:hAnsi="Arial" w:cs="Arial"/>
                <w:b/>
                <w:sz w:val="18"/>
                <w:szCs w:val="18"/>
                <w:lang w:bidi="de-DE"/>
              </w:rPr>
              <w:t>Tel:</w:t>
            </w:r>
          </w:p>
        </w:tc>
        <w:tc>
          <w:tcPr>
            <w:tcW w:w="7792" w:type="dxa"/>
            <w:gridSpan w:val="7"/>
            <w:tcBorders>
              <w:top w:val="nil"/>
              <w:left w:val="nil"/>
              <w:bottom w:val="nil"/>
              <w:right w:val="nil"/>
            </w:tcBorders>
            <w:vAlign w:val="center"/>
          </w:tcPr>
          <w:p w:rsidR="0040604D" w:rsidRPr="00545BA1" w:rsidRDefault="0040604D" w:rsidP="0040604D">
            <w:pPr>
              <w:rPr>
                <w:rFonts w:ascii="Arial" w:hAnsi="Arial" w:cs="Arial"/>
                <w:sz w:val="18"/>
                <w:szCs w:val="18"/>
                <w:lang w:val="en-GB"/>
              </w:rPr>
            </w:pPr>
            <w:r w:rsidRPr="00545BA1">
              <w:rPr>
                <w:rFonts w:ascii="Arial" w:eastAsia="Arial" w:hAnsi="Arial" w:cs="Arial"/>
                <w:sz w:val="18"/>
                <w:szCs w:val="18"/>
                <w:lang w:bidi="de-DE"/>
              </w:rPr>
              <w:t>+44 1622 851436</w:t>
            </w:r>
          </w:p>
        </w:tc>
      </w:tr>
      <w:tr w:rsidR="00545BA1" w:rsidRPr="00545BA1" w:rsidTr="00D927D8">
        <w:trPr>
          <w:trHeight w:val="389"/>
          <w:jc w:val="center"/>
        </w:trPr>
        <w:tc>
          <w:tcPr>
            <w:tcW w:w="3066" w:type="dxa"/>
            <w:gridSpan w:val="2"/>
            <w:tcBorders>
              <w:top w:val="nil"/>
              <w:left w:val="nil"/>
              <w:bottom w:val="nil"/>
              <w:right w:val="nil"/>
            </w:tcBorders>
            <w:vAlign w:val="center"/>
          </w:tcPr>
          <w:p w:rsidR="0040604D" w:rsidRPr="00545BA1" w:rsidRDefault="0040604D" w:rsidP="0040604D">
            <w:pPr>
              <w:jc w:val="right"/>
              <w:rPr>
                <w:rFonts w:ascii="Arial" w:hAnsi="Arial" w:cs="Arial"/>
                <w:b/>
                <w:sz w:val="18"/>
                <w:szCs w:val="18"/>
                <w:lang w:val="en-GB"/>
              </w:rPr>
            </w:pPr>
            <w:r w:rsidRPr="00545BA1">
              <w:rPr>
                <w:rFonts w:ascii="Arial" w:eastAsia="Arial" w:hAnsi="Arial" w:cs="Arial"/>
                <w:b/>
                <w:sz w:val="18"/>
                <w:szCs w:val="18"/>
                <w:lang w:bidi="de-DE"/>
              </w:rPr>
              <w:t>E-Mail:</w:t>
            </w:r>
          </w:p>
        </w:tc>
        <w:tc>
          <w:tcPr>
            <w:tcW w:w="7792" w:type="dxa"/>
            <w:gridSpan w:val="7"/>
            <w:tcBorders>
              <w:top w:val="nil"/>
              <w:left w:val="nil"/>
              <w:bottom w:val="nil"/>
              <w:right w:val="nil"/>
            </w:tcBorders>
            <w:vAlign w:val="center"/>
          </w:tcPr>
          <w:p w:rsidR="0040604D" w:rsidRPr="00545BA1" w:rsidRDefault="0040604D" w:rsidP="0040604D">
            <w:pPr>
              <w:rPr>
                <w:rFonts w:ascii="Arial" w:hAnsi="Arial" w:cs="Arial"/>
                <w:sz w:val="18"/>
                <w:szCs w:val="18"/>
                <w:lang w:val="en-GB"/>
              </w:rPr>
            </w:pPr>
            <w:r w:rsidRPr="00545BA1">
              <w:rPr>
                <w:rFonts w:ascii="Arial" w:eastAsia="Arial" w:hAnsi="Arial" w:cs="Arial"/>
                <w:sz w:val="18"/>
                <w:szCs w:val="18"/>
                <w:lang w:bidi="de-DE"/>
              </w:rPr>
              <w:t>billywebb@prohibitionvapes.co.uk</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0941F0" w:rsidRPr="00545BA1" w:rsidRDefault="000941F0" w:rsidP="00A43AB3">
                  <w:pPr>
                    <w:rPr>
                      <w:rFonts w:ascii="Arial" w:hAnsi="Arial" w:cs="Arial"/>
                      <w:b/>
                      <w:sz w:val="18"/>
                      <w:szCs w:val="18"/>
                      <w:lang w:val="en-GB"/>
                    </w:rPr>
                  </w:pPr>
                  <w:r w:rsidRPr="00545BA1">
                    <w:rPr>
                      <w:rFonts w:ascii="Arial" w:eastAsia="Arial" w:hAnsi="Arial" w:cs="Arial"/>
                      <w:b/>
                      <w:sz w:val="18"/>
                      <w:szCs w:val="18"/>
                      <w:lang w:bidi="de-DE"/>
                    </w:rPr>
                    <w:t>1.4 Notrufnummer</w:t>
                  </w:r>
                </w:p>
              </w:tc>
            </w:tr>
          </w:tbl>
          <w:p w:rsidR="000941F0" w:rsidRPr="00545BA1" w:rsidRDefault="000941F0" w:rsidP="00A43AB3">
            <w:pPr>
              <w:rPr>
                <w:rFonts w:ascii="Arial" w:hAnsi="Arial" w:cs="Arial"/>
                <w:lang w:val="en-GB"/>
              </w:rPr>
            </w:pPr>
          </w:p>
        </w:tc>
      </w:tr>
      <w:tr w:rsidR="00545BA1" w:rsidRPr="00545BA1" w:rsidTr="00D927D8">
        <w:trPr>
          <w:gridAfter w:val="2"/>
          <w:wAfter w:w="16" w:type="dxa"/>
          <w:trHeight w:val="590"/>
          <w:jc w:val="center"/>
        </w:trPr>
        <w:tc>
          <w:tcPr>
            <w:tcW w:w="3053" w:type="dxa"/>
            <w:tcBorders>
              <w:top w:val="nil"/>
              <w:left w:val="nil"/>
              <w:bottom w:val="nil"/>
              <w:right w:val="nil"/>
            </w:tcBorders>
          </w:tcPr>
          <w:p w:rsidR="0040604D" w:rsidRPr="00545BA1" w:rsidRDefault="0040604D" w:rsidP="00A30D7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Notruf:</w:t>
            </w:r>
          </w:p>
        </w:tc>
        <w:tc>
          <w:tcPr>
            <w:tcW w:w="7789" w:type="dxa"/>
            <w:gridSpan w:val="6"/>
            <w:tcBorders>
              <w:top w:val="nil"/>
              <w:left w:val="nil"/>
              <w:bottom w:val="nil"/>
              <w:right w:val="nil"/>
            </w:tcBorders>
            <w:vAlign w:val="center"/>
          </w:tcPr>
          <w:p w:rsidR="0040604D" w:rsidRPr="00545BA1" w:rsidRDefault="0040604D" w:rsidP="00A30D79">
            <w:pPr>
              <w:spacing w:line="276" w:lineRule="auto"/>
              <w:rPr>
                <w:rFonts w:ascii="Arial" w:hAnsi="Arial" w:cs="Arial"/>
                <w:sz w:val="18"/>
                <w:szCs w:val="18"/>
                <w:lang w:val="en-GB"/>
              </w:rPr>
            </w:pPr>
            <w:r w:rsidRPr="00545BA1">
              <w:rPr>
                <w:rFonts w:ascii="Arial" w:eastAsia="Arial" w:hAnsi="Arial" w:cs="Arial"/>
                <w:sz w:val="18"/>
                <w:szCs w:val="18"/>
                <w:lang w:bidi="de-DE"/>
              </w:rPr>
              <w:t>+44 1622 851436 (GMT: 09:00-17:30)</w:t>
            </w:r>
          </w:p>
          <w:p w:rsidR="0040604D" w:rsidRPr="00545BA1" w:rsidRDefault="0040604D" w:rsidP="00A30D79">
            <w:pPr>
              <w:spacing w:line="276" w:lineRule="auto"/>
              <w:rPr>
                <w:rFonts w:ascii="Arial" w:hAnsi="Arial" w:cs="Arial"/>
                <w:sz w:val="18"/>
                <w:szCs w:val="18"/>
                <w:lang w:val="en-GB"/>
              </w:rPr>
            </w:pPr>
            <w:r w:rsidRPr="00545BA1">
              <w:rPr>
                <w:rFonts w:ascii="Arial" w:eastAsia="Arial" w:hAnsi="Arial" w:cs="Arial"/>
                <w:sz w:val="18"/>
                <w:szCs w:val="18"/>
                <w:lang w:bidi="de-DE"/>
              </w:rPr>
              <w:t>Wählen Sie im Notfall 111 (weniger schlimme Fälle) oder 999 im Vereinigten Königreich.</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F04BA0" w:rsidRPr="00545BA1" w:rsidRDefault="00F04BA0" w:rsidP="00F04BA0">
            <w:pPr>
              <w:rPr>
                <w:rFonts w:ascii="Arial" w:hAnsi="Arial" w:cs="Arial"/>
                <w:b/>
                <w:sz w:val="20"/>
                <w:szCs w:val="20"/>
                <w:lang w:val="en-GB"/>
              </w:rPr>
            </w:pPr>
            <w:r w:rsidRPr="00545BA1">
              <w:rPr>
                <w:rFonts w:ascii="Arial" w:eastAsia="Arial" w:hAnsi="Arial" w:cs="Arial"/>
                <w:b/>
                <w:sz w:val="20"/>
                <w:szCs w:val="20"/>
                <w:lang w:bidi="de-DE"/>
              </w:rPr>
              <w:t>Abschnitt 2: Mögliche Gefahren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2.1 Einstufung des Stoffs oder Gemischs</w:t>
                  </w:r>
                </w:p>
              </w:tc>
            </w:tr>
          </w:tbl>
          <w:p w:rsidR="00F04BA0" w:rsidRPr="00545BA1" w:rsidRDefault="00F04BA0" w:rsidP="00F04BA0">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B13AD7" w:rsidRPr="00545BA1" w:rsidRDefault="00B13AD7" w:rsidP="00B13AD7">
            <w:pPr>
              <w:jc w:val="right"/>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7792" w:type="dxa"/>
            <w:gridSpan w:val="7"/>
            <w:tcBorders>
              <w:top w:val="nil"/>
              <w:left w:val="nil"/>
              <w:bottom w:val="nil"/>
              <w:right w:val="nil"/>
            </w:tcBorders>
            <w:vAlign w:val="center"/>
          </w:tcPr>
          <w:p w:rsidR="00B13AD7" w:rsidRPr="00545BA1" w:rsidRDefault="00B13AD7" w:rsidP="00B13AD7">
            <w:pPr>
              <w:rPr>
                <w:rFonts w:ascii="Arial" w:hAnsi="Arial" w:cs="Arial"/>
                <w:sz w:val="18"/>
                <w:szCs w:val="18"/>
                <w:lang w:val="en-GB"/>
              </w:rPr>
            </w:pPr>
            <w:r w:rsidRPr="00545BA1">
              <w:rPr>
                <w:rFonts w:ascii="Arial" w:eastAsia="Arial" w:hAnsi="Arial" w:cs="Arial"/>
                <w:sz w:val="18"/>
                <w:szCs w:val="18"/>
                <w:lang w:bidi="de-DE"/>
              </w:rPr>
              <w:t>Aquatic Chronic 3: H412</w:t>
            </w:r>
          </w:p>
        </w:tc>
      </w:tr>
      <w:tr w:rsidR="00545BA1" w:rsidRPr="00545BA1" w:rsidTr="00D927D8">
        <w:trPr>
          <w:trHeight w:val="389"/>
          <w:jc w:val="center"/>
        </w:trPr>
        <w:tc>
          <w:tcPr>
            <w:tcW w:w="3066" w:type="dxa"/>
            <w:gridSpan w:val="2"/>
            <w:tcBorders>
              <w:top w:val="nil"/>
              <w:left w:val="nil"/>
              <w:bottom w:val="nil"/>
              <w:right w:val="nil"/>
            </w:tcBorders>
            <w:vAlign w:val="center"/>
          </w:tcPr>
          <w:p w:rsidR="00B13AD7" w:rsidRPr="00545BA1" w:rsidRDefault="00B13AD7" w:rsidP="00B13AD7">
            <w:pPr>
              <w:jc w:val="right"/>
              <w:rPr>
                <w:rFonts w:ascii="Arial" w:hAnsi="Arial" w:cs="Arial"/>
                <w:b/>
                <w:sz w:val="18"/>
                <w:szCs w:val="18"/>
                <w:lang w:val="en-GB"/>
              </w:rPr>
            </w:pPr>
            <w:r w:rsidRPr="00545BA1">
              <w:rPr>
                <w:rFonts w:ascii="Arial" w:eastAsia="Arial" w:hAnsi="Arial" w:cs="Arial"/>
                <w:b/>
                <w:sz w:val="18"/>
                <w:szCs w:val="18"/>
                <w:lang w:bidi="de-DE"/>
              </w:rPr>
              <w:t>Wichtigste Nebenwirkungen:</w:t>
            </w:r>
          </w:p>
        </w:tc>
        <w:tc>
          <w:tcPr>
            <w:tcW w:w="7792" w:type="dxa"/>
            <w:gridSpan w:val="7"/>
            <w:tcBorders>
              <w:top w:val="nil"/>
              <w:left w:val="nil"/>
              <w:bottom w:val="nil"/>
              <w:right w:val="nil"/>
            </w:tcBorders>
            <w:vAlign w:val="center"/>
          </w:tcPr>
          <w:p w:rsidR="00B13AD7" w:rsidRPr="00545BA1" w:rsidRDefault="00B13AD7" w:rsidP="00B13AD7">
            <w:pPr>
              <w:rPr>
                <w:rFonts w:ascii="Arial" w:hAnsi="Arial" w:cs="Arial"/>
                <w:sz w:val="18"/>
                <w:szCs w:val="18"/>
                <w:lang w:val="en-GB"/>
              </w:rPr>
            </w:pPr>
            <w:r w:rsidRPr="00545BA1">
              <w:rPr>
                <w:rFonts w:ascii="Arial" w:eastAsia="Arial" w:hAnsi="Arial" w:cs="Arial"/>
                <w:sz w:val="18"/>
                <w:szCs w:val="18"/>
                <w:lang w:bidi="de-DE"/>
              </w:rPr>
              <w:t>Schädlich für Wasserorganismen, mit langfristiger Wirkung.</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2.2 Kennzeichnungselemente</w:t>
                  </w:r>
                </w:p>
              </w:tc>
            </w:tr>
          </w:tbl>
          <w:p w:rsidR="00F04BA0" w:rsidRPr="00545BA1" w:rsidRDefault="00F04BA0" w:rsidP="00F04BA0">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1B2481" w:rsidRPr="00545BA1" w:rsidRDefault="001B2481" w:rsidP="00F04BA0">
            <w:pPr>
              <w:jc w:val="right"/>
              <w:rPr>
                <w:rFonts w:ascii="Arial" w:hAnsi="Arial" w:cs="Arial"/>
                <w:b/>
                <w:sz w:val="18"/>
                <w:szCs w:val="18"/>
                <w:lang w:val="en-GB"/>
              </w:rPr>
            </w:pPr>
            <w:r w:rsidRPr="00545BA1">
              <w:rPr>
                <w:rFonts w:ascii="Arial" w:eastAsia="Arial" w:hAnsi="Arial" w:cs="Arial"/>
                <w:b/>
                <w:sz w:val="18"/>
                <w:szCs w:val="18"/>
                <w:lang w:bidi="de-DE"/>
              </w:rPr>
              <w:t>Kennzeichnungselemente:</w:t>
            </w:r>
          </w:p>
        </w:tc>
        <w:tc>
          <w:tcPr>
            <w:tcW w:w="7792" w:type="dxa"/>
            <w:gridSpan w:val="7"/>
            <w:tcBorders>
              <w:top w:val="nil"/>
              <w:left w:val="nil"/>
              <w:bottom w:val="nil"/>
              <w:right w:val="nil"/>
            </w:tcBorders>
            <w:vAlign w:val="center"/>
          </w:tcPr>
          <w:p w:rsidR="001B2481" w:rsidRPr="00545BA1" w:rsidRDefault="001B2481" w:rsidP="00F04BA0">
            <w:pPr>
              <w:rPr>
                <w:rFonts w:ascii="Arial" w:hAnsi="Arial" w:cs="Arial"/>
                <w:sz w:val="18"/>
                <w:szCs w:val="18"/>
                <w:lang w:val="en-GB"/>
              </w:rPr>
            </w:pPr>
          </w:p>
        </w:tc>
      </w:tr>
      <w:tr w:rsidR="00545BA1" w:rsidRPr="00545BA1" w:rsidTr="00D927D8">
        <w:trPr>
          <w:trHeight w:val="389"/>
          <w:jc w:val="center"/>
        </w:trPr>
        <w:tc>
          <w:tcPr>
            <w:tcW w:w="3066" w:type="dxa"/>
            <w:gridSpan w:val="2"/>
            <w:tcBorders>
              <w:top w:val="nil"/>
              <w:left w:val="nil"/>
              <w:bottom w:val="nil"/>
              <w:right w:val="nil"/>
            </w:tcBorders>
          </w:tcPr>
          <w:p w:rsidR="00B13AD7" w:rsidRPr="00545BA1" w:rsidRDefault="00B13AD7" w:rsidP="00B13AD7">
            <w:pPr>
              <w:spacing w:before="60" w:line="276" w:lineRule="auto"/>
              <w:jc w:val="right"/>
              <w:rPr>
                <w:rFonts w:ascii="Arial" w:hAnsi="Arial" w:cs="Arial"/>
                <w:b/>
                <w:sz w:val="18"/>
                <w:szCs w:val="18"/>
                <w:lang w:val="en-GB"/>
              </w:rPr>
            </w:pPr>
            <w:bookmarkStart w:id="0" w:name="_Hlk500169471"/>
            <w:r w:rsidRPr="00545BA1">
              <w:rPr>
                <w:rFonts w:ascii="Arial" w:eastAsia="Arial" w:hAnsi="Arial" w:cs="Arial"/>
                <w:b/>
                <w:sz w:val="18"/>
                <w:szCs w:val="18"/>
                <w:lang w:bidi="de-DE"/>
              </w:rPr>
              <w:t>H-Sätze:</w:t>
            </w:r>
          </w:p>
        </w:tc>
        <w:tc>
          <w:tcPr>
            <w:tcW w:w="7792" w:type="dxa"/>
            <w:gridSpan w:val="7"/>
            <w:tcBorders>
              <w:top w:val="nil"/>
              <w:left w:val="nil"/>
              <w:bottom w:val="nil"/>
              <w:right w:val="nil"/>
            </w:tcBorders>
            <w:vAlign w:val="center"/>
          </w:tcPr>
          <w:p w:rsidR="00B13AD7" w:rsidRPr="00545BA1" w:rsidRDefault="00B13AD7" w:rsidP="00B13AD7">
            <w:pPr>
              <w:spacing w:line="276" w:lineRule="auto"/>
              <w:rPr>
                <w:rFonts w:ascii="Arial" w:hAnsi="Arial" w:cs="Arial"/>
                <w:sz w:val="18"/>
                <w:szCs w:val="18"/>
                <w:lang w:val="en-GB"/>
              </w:rPr>
            </w:pPr>
            <w:r w:rsidRPr="00545BA1">
              <w:rPr>
                <w:rFonts w:ascii="Arial" w:eastAsia="Arial" w:hAnsi="Arial" w:cs="Arial"/>
                <w:sz w:val="18"/>
                <w:szCs w:val="18"/>
                <w:lang w:bidi="de-DE"/>
              </w:rPr>
              <w:t>H412: Schädlich für Wasserorganismen, mit langfristiger Wirkung.</w:t>
            </w:r>
          </w:p>
        </w:tc>
      </w:tr>
      <w:bookmarkEnd w:id="0"/>
      <w:tr w:rsidR="00545BA1" w:rsidRPr="00545BA1" w:rsidTr="00D927D8">
        <w:trPr>
          <w:trHeight w:val="389"/>
          <w:jc w:val="center"/>
        </w:trPr>
        <w:tc>
          <w:tcPr>
            <w:tcW w:w="3066" w:type="dxa"/>
            <w:gridSpan w:val="2"/>
            <w:tcBorders>
              <w:top w:val="nil"/>
              <w:left w:val="nil"/>
              <w:bottom w:val="nil"/>
              <w:right w:val="nil"/>
            </w:tcBorders>
          </w:tcPr>
          <w:p w:rsidR="001B2481" w:rsidRPr="00545BA1" w:rsidRDefault="001B2481" w:rsidP="001B2481">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Sicherheitshinweise:</w:t>
            </w:r>
          </w:p>
        </w:tc>
        <w:tc>
          <w:tcPr>
            <w:tcW w:w="7792" w:type="dxa"/>
            <w:gridSpan w:val="7"/>
            <w:tcBorders>
              <w:top w:val="nil"/>
              <w:left w:val="nil"/>
              <w:bottom w:val="nil"/>
              <w:right w:val="nil"/>
            </w:tcBorders>
          </w:tcPr>
          <w:p w:rsidR="001B2481" w:rsidRPr="00545BA1" w:rsidRDefault="001B2481" w:rsidP="001B2481">
            <w:pPr>
              <w:spacing w:before="60" w:line="276" w:lineRule="auto"/>
              <w:rPr>
                <w:rFonts w:ascii="Arial" w:hAnsi="Arial" w:cs="Arial"/>
                <w:sz w:val="18"/>
                <w:szCs w:val="18"/>
                <w:lang w:val="en-GB"/>
              </w:rPr>
            </w:pPr>
            <w:r w:rsidRPr="00545BA1">
              <w:rPr>
                <w:rFonts w:ascii="Arial" w:eastAsia="Arial" w:hAnsi="Arial" w:cs="Arial"/>
                <w:sz w:val="18"/>
                <w:szCs w:val="18"/>
                <w:lang w:bidi="de-DE"/>
              </w:rPr>
              <w:t>P273: Freisetzung in die Umwelt vermeiden.</w:t>
            </w:r>
          </w:p>
          <w:p w:rsidR="001B2481" w:rsidRPr="00545BA1" w:rsidRDefault="001B2481" w:rsidP="001B2481">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P501: Entsorgung des Inhalts / Behälters bei einem Hausmüllwertstoffhof als Sondermüll bis auf leere Behälter, die durch Recycling entsorgt werden können. Weitere Informationen sind bei der entsprechenden Gemeindeverwaltung erhältlich.</w:t>
            </w:r>
          </w:p>
        </w:tc>
      </w:tr>
      <w:tr w:rsidR="00545BA1" w:rsidRPr="00545BA1" w:rsidTr="00D927D8">
        <w:trPr>
          <w:trHeight w:val="389"/>
          <w:jc w:val="center"/>
        </w:trPr>
        <w:tc>
          <w:tcPr>
            <w:tcW w:w="3066" w:type="dxa"/>
            <w:gridSpan w:val="2"/>
            <w:tcBorders>
              <w:top w:val="nil"/>
              <w:left w:val="nil"/>
              <w:bottom w:val="nil"/>
              <w:right w:val="nil"/>
            </w:tcBorders>
            <w:vAlign w:val="center"/>
          </w:tcPr>
          <w:p w:rsidR="005427CB" w:rsidRPr="00545BA1" w:rsidRDefault="005427CB" w:rsidP="00FD0913">
            <w:pPr>
              <w:jc w:val="right"/>
              <w:rPr>
                <w:rFonts w:ascii="Arial" w:hAnsi="Arial" w:cs="Arial"/>
                <w:b/>
                <w:sz w:val="18"/>
                <w:szCs w:val="18"/>
                <w:lang w:val="en-GB"/>
              </w:rPr>
            </w:pPr>
            <w:r w:rsidRPr="00545BA1">
              <w:rPr>
                <w:rFonts w:ascii="Arial" w:eastAsia="Arial" w:hAnsi="Arial" w:cs="Arial"/>
                <w:b/>
                <w:sz w:val="18"/>
                <w:szCs w:val="18"/>
                <w:lang w:bidi="de-DE"/>
              </w:rPr>
              <w:t>Zusätzliche Informationen:</w:t>
            </w:r>
          </w:p>
        </w:tc>
        <w:tc>
          <w:tcPr>
            <w:tcW w:w="7792" w:type="dxa"/>
            <w:gridSpan w:val="7"/>
            <w:tcBorders>
              <w:top w:val="nil"/>
              <w:left w:val="nil"/>
              <w:bottom w:val="nil"/>
              <w:right w:val="nil"/>
            </w:tcBorders>
            <w:vAlign w:val="center"/>
          </w:tcPr>
          <w:p w:rsidR="005427CB" w:rsidRPr="00545BA1" w:rsidRDefault="005427CB" w:rsidP="00FD0913">
            <w:pPr>
              <w:rPr>
                <w:rFonts w:ascii="Arial" w:hAnsi="Arial" w:cs="Arial"/>
                <w:sz w:val="18"/>
                <w:szCs w:val="18"/>
                <w:lang w:val="en-GB"/>
              </w:rPr>
            </w:pPr>
            <w:r w:rsidRPr="00545BA1">
              <w:rPr>
                <w:rFonts w:ascii="Arial" w:eastAsia="Arial" w:hAnsi="Arial" w:cs="Arial"/>
                <w:sz w:val="18"/>
                <w:szCs w:val="18"/>
                <w:lang w:bidi="de-DE"/>
              </w:rPr>
              <w:t>EUH208: Enthält Furaneol, Limonen. Kann allergische Reaktionen hervorrufen.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2.3 Sonstige Gefahren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Sonstige Gefahren: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PBT: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Dieses Produkt ist nicht als PBT- / vPvB eingestuft.</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3: Zusammensetzung / Angaben zu Bestandteilen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3.2 Gemische</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10858" w:type="dxa"/>
            <w:gridSpan w:val="9"/>
            <w:tcBorders>
              <w:top w:val="nil"/>
              <w:left w:val="nil"/>
              <w:bottom w:val="nil"/>
              <w:right w:val="nil"/>
            </w:tcBorders>
            <w:vAlign w:val="center"/>
          </w:tcPr>
          <w:p w:rsidR="004F35BD" w:rsidRPr="00545BA1" w:rsidRDefault="004F35BD" w:rsidP="006B200C">
            <w:pPr>
              <w:rPr>
                <w:rFonts w:ascii="Arial" w:hAnsi="Arial" w:cs="Arial"/>
                <w:b/>
                <w:sz w:val="18"/>
                <w:szCs w:val="18"/>
                <w:lang w:val="en-GB"/>
              </w:rPr>
            </w:pPr>
            <w:r w:rsidRPr="00545BA1">
              <w:rPr>
                <w:rFonts w:ascii="Arial" w:eastAsia="Arial" w:hAnsi="Arial" w:cs="Arial"/>
                <w:b/>
                <w:sz w:val="18"/>
                <w:szCs w:val="18"/>
                <w:lang w:bidi="de-DE"/>
              </w:rPr>
              <w:lastRenderedPageBreak/>
              <w:t xml:space="preserve">   Gefährliche Bestandteile:</w:t>
            </w:r>
          </w:p>
        </w:tc>
      </w:tr>
      <w:tr w:rsidR="00545BA1" w:rsidRPr="00545BA1" w:rsidTr="00D927D8">
        <w:trPr>
          <w:trHeight w:val="1593"/>
          <w:jc w:val="center"/>
        </w:trPr>
        <w:tc>
          <w:tcPr>
            <w:tcW w:w="10858" w:type="dxa"/>
            <w:gridSpan w:val="9"/>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545BA1" w:rsidRPr="00545BA1" w:rsidTr="00236A20">
              <w:trPr>
                <w:trHeight w:val="287"/>
              </w:trPr>
              <w:tc>
                <w:tcPr>
                  <w:tcW w:w="2625"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Stoffe</w:t>
                  </w:r>
                </w:p>
              </w:tc>
              <w:tc>
                <w:tcPr>
                  <w:tcW w:w="1260"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CAS-Nr.</w:t>
                  </w:r>
                </w:p>
              </w:tc>
              <w:tc>
                <w:tcPr>
                  <w:tcW w:w="1260"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EG-Nr.</w:t>
                  </w:r>
                </w:p>
              </w:tc>
              <w:tc>
                <w:tcPr>
                  <w:tcW w:w="3989"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1123"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Prozent</w:t>
                  </w:r>
                </w:p>
              </w:tc>
            </w:tr>
            <w:tr w:rsidR="00545BA1" w:rsidRPr="00545BA1" w:rsidTr="00236A20">
              <w:trPr>
                <w:trHeight w:val="287"/>
              </w:trPr>
              <w:tc>
                <w:tcPr>
                  <w:tcW w:w="2625" w:type="dxa"/>
                </w:tcPr>
                <w:p w:rsidR="0026449D" w:rsidRPr="00545BA1" w:rsidRDefault="0026449D" w:rsidP="00FD0913">
                  <w:pPr>
                    <w:spacing w:line="276" w:lineRule="auto"/>
                    <w:rPr>
                      <w:rFonts w:ascii="Arial" w:hAnsi="Arial" w:cs="Arial"/>
                      <w:sz w:val="18"/>
                      <w:szCs w:val="18"/>
                    </w:rPr>
                  </w:pPr>
                  <w:r w:rsidRPr="00545BA1">
                    <w:rPr>
                      <w:rFonts w:ascii="Arial" w:eastAsia="Arial" w:hAnsi="Arial" w:cs="Arial"/>
                      <w:sz w:val="18"/>
                      <w:szCs w:val="18"/>
                      <w:lang w:bidi="de-DE"/>
                    </w:rPr>
                    <w:t>Limonen</w:t>
                  </w:r>
                </w:p>
              </w:tc>
              <w:tc>
                <w:tcPr>
                  <w:tcW w:w="1260"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138-86-3</w:t>
                  </w:r>
                </w:p>
              </w:tc>
              <w:tc>
                <w:tcPr>
                  <w:tcW w:w="1260"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205-341-0</w:t>
                  </w:r>
                </w:p>
              </w:tc>
              <w:tc>
                <w:tcPr>
                  <w:tcW w:w="3989" w:type="dxa"/>
                </w:tcPr>
                <w:p w:rsidR="0026449D" w:rsidRPr="00545BA1" w:rsidRDefault="00A93B03" w:rsidP="00FD0913">
                  <w:pPr>
                    <w:spacing w:line="276" w:lineRule="auto"/>
                    <w:rPr>
                      <w:rFonts w:ascii="Arial" w:hAnsi="Arial" w:cs="Arial"/>
                      <w:sz w:val="18"/>
                      <w:szCs w:val="18"/>
                      <w:lang w:val="en-GB"/>
                    </w:rPr>
                  </w:pPr>
                  <w:r w:rsidRPr="006C4593">
                    <w:rPr>
                      <w:rFonts w:ascii="Arial" w:eastAsia="Arial" w:hAnsi="Arial" w:cs="Arial"/>
                      <w:sz w:val="18"/>
                      <w:szCs w:val="18"/>
                      <w:lang w:bidi="de-DE"/>
                    </w:rPr>
                    <w:t>Entzündbare Flüssigkeit Kategorie 3: H226; Reizung der Haut Gefahrenkategorie 2: H315; Sensibilisierung der Haut Gefahrenkategorie 1: H317; Aquatic Acute 1: H400; Aquatic Chronic 1: H410</w:t>
                  </w:r>
                </w:p>
              </w:tc>
              <w:tc>
                <w:tcPr>
                  <w:tcW w:w="1123"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0,2-0,9%</w:t>
                  </w:r>
                </w:p>
              </w:tc>
            </w:tr>
            <w:tr w:rsidR="00545BA1" w:rsidRPr="00545BA1" w:rsidTr="00236A20">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Furaneol</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3658-77-3</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222-908-8</w:t>
                  </w:r>
                </w:p>
              </w:tc>
              <w:tc>
                <w:tcPr>
                  <w:tcW w:w="3989" w:type="dxa"/>
                </w:tcPr>
                <w:p w:rsidR="00C95A99" w:rsidRPr="00545BA1" w:rsidRDefault="00A93B03" w:rsidP="00C95A99">
                  <w:pPr>
                    <w:spacing w:line="276" w:lineRule="auto"/>
                    <w:rPr>
                      <w:rFonts w:ascii="Arial" w:hAnsi="Arial" w:cs="Arial"/>
                      <w:sz w:val="18"/>
                      <w:szCs w:val="18"/>
                      <w:lang w:val="en-GB"/>
                    </w:rPr>
                  </w:pPr>
                  <w:r w:rsidRPr="00672895">
                    <w:rPr>
                      <w:rFonts w:ascii="Arial" w:eastAsia="Arial" w:hAnsi="Arial" w:cs="Arial"/>
                      <w:sz w:val="18"/>
                      <w:szCs w:val="18"/>
                      <w:lang w:bidi="de-DE"/>
                    </w:rPr>
                    <w:t>Akute Toxizität Gefahrenkategorie 4: H302; Verätzung/Reizung der Haut Gefahrenkategorie 1B: H314; Sensibilisierung der Haut Gefahrenkategorie 1: H317; Augenschäden Gefahrenkategorie 1; EUH071</w:t>
                  </w:r>
                </w:p>
              </w:tc>
              <w:tc>
                <w:tcPr>
                  <w:tcW w:w="1123"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0,1-0,9%</w:t>
                  </w:r>
                </w:p>
              </w:tc>
            </w:tr>
          </w:tbl>
          <w:p w:rsidR="0026449D" w:rsidRPr="00545BA1" w:rsidRDefault="0026449D" w:rsidP="00FD0913">
            <w:pPr>
              <w:spacing w:line="276" w:lineRule="auto"/>
              <w:jc w:val="center"/>
              <w:rPr>
                <w:rFonts w:ascii="Arial" w:hAnsi="Arial" w:cs="Arial"/>
                <w:sz w:val="18"/>
                <w:szCs w:val="18"/>
                <w:lang w:val="en-GB"/>
              </w:rPr>
            </w:pPr>
          </w:p>
        </w:tc>
      </w:tr>
      <w:tr w:rsidR="00545BA1" w:rsidRPr="00545BA1" w:rsidTr="00D927D8">
        <w:trPr>
          <w:trHeight w:val="389"/>
          <w:jc w:val="center"/>
        </w:trPr>
        <w:tc>
          <w:tcPr>
            <w:tcW w:w="10858" w:type="dxa"/>
            <w:gridSpan w:val="9"/>
            <w:tcBorders>
              <w:top w:val="nil"/>
              <w:left w:val="nil"/>
              <w:bottom w:val="nil"/>
              <w:right w:val="nil"/>
            </w:tcBorders>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   Nicht gefährliche Bestandteile:</w:t>
            </w:r>
          </w:p>
        </w:tc>
      </w:tr>
      <w:tr w:rsidR="00545BA1" w:rsidRPr="00545BA1" w:rsidTr="00D927D8">
        <w:trPr>
          <w:trHeight w:val="2007"/>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545BA1" w:rsidRPr="00545BA1" w:rsidTr="00643875">
              <w:trPr>
                <w:trHeight w:val="287"/>
              </w:trPr>
              <w:tc>
                <w:tcPr>
                  <w:tcW w:w="2625" w:type="dxa"/>
                  <w:vAlign w:val="center"/>
                </w:tcPr>
                <w:p w:rsidR="003B178A" w:rsidRPr="00545BA1" w:rsidRDefault="003B178A" w:rsidP="00FD0913">
                  <w:pPr>
                    <w:spacing w:line="276" w:lineRule="auto"/>
                    <w:jc w:val="center"/>
                    <w:rPr>
                      <w:rFonts w:ascii="Arial" w:hAnsi="Arial" w:cs="Arial"/>
                      <w:b/>
                      <w:sz w:val="18"/>
                      <w:szCs w:val="18"/>
                      <w:lang w:val="en-GB"/>
                    </w:rPr>
                  </w:pPr>
                  <w:bookmarkStart w:id="1" w:name="_Hlk501548195"/>
                  <w:r w:rsidRPr="00545BA1">
                    <w:rPr>
                      <w:rFonts w:ascii="Arial" w:eastAsia="Arial" w:hAnsi="Arial" w:cs="Arial"/>
                      <w:b/>
                      <w:sz w:val="18"/>
                      <w:szCs w:val="18"/>
                      <w:lang w:bidi="de-DE"/>
                    </w:rPr>
                    <w:t>Stoffe</w:t>
                  </w:r>
                </w:p>
              </w:tc>
              <w:tc>
                <w:tcPr>
                  <w:tcW w:w="1260"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CAS-Nr.</w:t>
                  </w:r>
                </w:p>
              </w:tc>
              <w:tc>
                <w:tcPr>
                  <w:tcW w:w="1260"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EG-Nr.</w:t>
                  </w:r>
                </w:p>
              </w:tc>
              <w:tc>
                <w:tcPr>
                  <w:tcW w:w="3988"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1129"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Prozent</w:t>
                  </w:r>
                </w:p>
              </w:tc>
            </w:tr>
            <w:tr w:rsidR="00D927D8" w:rsidRPr="00545BA1" w:rsidTr="00643875">
              <w:trPr>
                <w:trHeight w:val="287"/>
              </w:trPr>
              <w:tc>
                <w:tcPr>
                  <w:tcW w:w="2625"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Glycerin</w:t>
                  </w:r>
                </w:p>
              </w:tc>
              <w:tc>
                <w:tcPr>
                  <w:tcW w:w="1260"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56-81-5</w:t>
                  </w:r>
                </w:p>
              </w:tc>
              <w:tc>
                <w:tcPr>
                  <w:tcW w:w="1260"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200-280-5</w:t>
                  </w:r>
                </w:p>
              </w:tc>
              <w:tc>
                <w:tcPr>
                  <w:tcW w:w="3988" w:type="dxa"/>
                </w:tcPr>
                <w:p w:rsidR="00D927D8" w:rsidRPr="00E302BD" w:rsidRDefault="00D927D8" w:rsidP="00D927D8">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40-70%</w:t>
                  </w:r>
                </w:p>
              </w:tc>
            </w:tr>
            <w:tr w:rsidR="00D927D8" w:rsidRPr="00545BA1" w:rsidTr="00643875">
              <w:trPr>
                <w:trHeight w:val="287"/>
              </w:trPr>
              <w:tc>
                <w:tcPr>
                  <w:tcW w:w="2625"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Propylenglykol</w:t>
                  </w:r>
                </w:p>
              </w:tc>
              <w:tc>
                <w:tcPr>
                  <w:tcW w:w="1260"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57-55-6</w:t>
                  </w:r>
                </w:p>
              </w:tc>
              <w:tc>
                <w:tcPr>
                  <w:tcW w:w="1260"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200-338-0</w:t>
                  </w:r>
                </w:p>
              </w:tc>
              <w:tc>
                <w:tcPr>
                  <w:tcW w:w="3988" w:type="dxa"/>
                </w:tcPr>
                <w:p w:rsidR="00D927D8" w:rsidRPr="00E302BD" w:rsidRDefault="00D927D8" w:rsidP="00D927D8">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D927D8" w:rsidRPr="00545BA1" w:rsidRDefault="00D927D8" w:rsidP="00D927D8">
                  <w:pPr>
                    <w:spacing w:line="276" w:lineRule="auto"/>
                    <w:rPr>
                      <w:rFonts w:ascii="Arial" w:hAnsi="Arial" w:cs="Arial"/>
                      <w:sz w:val="18"/>
                      <w:szCs w:val="18"/>
                      <w:lang w:val="en-GB"/>
                    </w:rPr>
                  </w:pPr>
                  <w:r w:rsidRPr="00545BA1">
                    <w:rPr>
                      <w:rFonts w:ascii="Arial" w:eastAsia="Arial" w:hAnsi="Arial" w:cs="Arial"/>
                      <w:sz w:val="18"/>
                      <w:szCs w:val="18"/>
                      <w:lang w:bidi="de-DE"/>
                    </w:rPr>
                    <w:t>30-50%</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2-Isopropyl-N,2,3-trimethylbutyramid</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51115-67-4</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256-974-4</w:t>
                  </w:r>
                </w:p>
              </w:tc>
              <w:tc>
                <w:tcPr>
                  <w:tcW w:w="3988" w:type="dxa"/>
                </w:tcPr>
                <w:p w:rsidR="00C95A99" w:rsidRPr="00545BA1" w:rsidRDefault="00A93B03" w:rsidP="00C95A99">
                  <w:pPr>
                    <w:spacing w:line="276" w:lineRule="auto"/>
                    <w:rPr>
                      <w:rFonts w:ascii="Arial" w:hAnsi="Arial" w:cs="Arial"/>
                      <w:sz w:val="18"/>
                      <w:szCs w:val="18"/>
                      <w:lang w:val="en-GB"/>
                    </w:rPr>
                  </w:pPr>
                  <w:r w:rsidRPr="00672895">
                    <w:rPr>
                      <w:rFonts w:ascii="Arial" w:eastAsia="Arial" w:hAnsi="Arial" w:cs="Arial"/>
                      <w:sz w:val="18"/>
                      <w:szCs w:val="18"/>
                      <w:lang w:bidi="de-DE"/>
                    </w:rPr>
                    <w:t>Akute Toxizität Gefahrenkategorie 4: H302</w:t>
                  </w:r>
                  <w:bookmarkStart w:id="2" w:name="_GoBack"/>
                  <w:bookmarkEnd w:id="2"/>
                </w:p>
              </w:tc>
              <w:tc>
                <w:tcPr>
                  <w:tcW w:w="1129" w:type="dxa"/>
                </w:tcPr>
                <w:p w:rsidR="00C95A99" w:rsidRPr="00545BA1" w:rsidRDefault="00D927D8" w:rsidP="00C95A99">
                  <w:pPr>
                    <w:spacing w:line="276" w:lineRule="auto"/>
                  </w:pPr>
                  <w:r w:rsidRPr="00557BAC">
                    <w:rPr>
                      <w:rFonts w:ascii="Arial" w:hAnsi="Arial" w:cs="Arial"/>
                      <w:sz w:val="18"/>
                      <w:szCs w:val="18"/>
                      <w:lang w:val="en-GB"/>
                    </w:rPr>
                    <w:t>2-4%</w:t>
                  </w:r>
                </w:p>
              </w:tc>
            </w:tr>
            <w:tr w:rsidR="00D927D8" w:rsidRPr="00545BA1" w:rsidTr="00643875">
              <w:trPr>
                <w:trHeight w:val="287"/>
              </w:trPr>
              <w:tc>
                <w:tcPr>
                  <w:tcW w:w="2625" w:type="dxa"/>
                </w:tcPr>
                <w:p w:rsidR="00D927D8" w:rsidRPr="00E302BD" w:rsidRDefault="00D927D8" w:rsidP="00D927D8">
                  <w:pPr>
                    <w:spacing w:line="276" w:lineRule="auto"/>
                    <w:rPr>
                      <w:rFonts w:ascii="Arial" w:hAnsi="Arial" w:cs="Arial"/>
                      <w:sz w:val="18"/>
                      <w:szCs w:val="18"/>
                    </w:rPr>
                  </w:pPr>
                  <w:r w:rsidRPr="00E302BD">
                    <w:rPr>
                      <w:rFonts w:ascii="Arial" w:eastAsia="Arial" w:hAnsi="Arial" w:cs="Arial"/>
                      <w:sz w:val="18"/>
                      <w:szCs w:val="18"/>
                      <w:lang w:bidi="de-DE"/>
                    </w:rPr>
                    <w:t>Andere Aromastoffe</w:t>
                  </w:r>
                </w:p>
              </w:tc>
              <w:tc>
                <w:tcPr>
                  <w:tcW w:w="1260" w:type="dxa"/>
                </w:tcPr>
                <w:p w:rsidR="00D927D8" w:rsidRPr="00E302BD" w:rsidRDefault="00D927D8" w:rsidP="00D927D8">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1260" w:type="dxa"/>
                </w:tcPr>
                <w:p w:rsidR="00D927D8" w:rsidRPr="00E302BD" w:rsidRDefault="00D927D8" w:rsidP="00D927D8">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3988" w:type="dxa"/>
                </w:tcPr>
                <w:p w:rsidR="00D927D8" w:rsidRPr="00E302BD" w:rsidRDefault="00D927D8" w:rsidP="00D927D8">
                  <w:pPr>
                    <w:spacing w:line="276" w:lineRule="auto"/>
                    <w:rPr>
                      <w:rFonts w:ascii="Arial" w:hAnsi="Arial" w:cs="Arial"/>
                      <w:sz w:val="18"/>
                      <w:szCs w:val="18"/>
                    </w:rPr>
                  </w:pPr>
                  <w:r w:rsidRPr="00E302BD">
                    <w:rPr>
                      <w:rFonts w:ascii="Arial" w:eastAsia="Arial" w:hAnsi="Arial" w:cs="Arial"/>
                      <w:sz w:val="18"/>
                      <w:szCs w:val="18"/>
                      <w:lang w:bidi="de-DE"/>
                    </w:rPr>
                    <w:t>Nicht klassifiziert</w:t>
                  </w:r>
                </w:p>
              </w:tc>
              <w:tc>
                <w:tcPr>
                  <w:tcW w:w="1129" w:type="dxa"/>
                </w:tcPr>
                <w:p w:rsidR="00D927D8" w:rsidRPr="00E302BD" w:rsidRDefault="00D927D8" w:rsidP="00D927D8">
                  <w:r w:rsidRPr="00E302BD">
                    <w:rPr>
                      <w:rFonts w:ascii="Arial" w:eastAsia="Arial" w:hAnsi="Arial" w:cs="Arial"/>
                      <w:sz w:val="18"/>
                      <w:szCs w:val="18"/>
                      <w:lang w:bidi="de-DE"/>
                    </w:rPr>
                    <w:t>&lt; 1</w:t>
                  </w:r>
                  <w:r>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bl>
          <w:p w:rsidR="003B178A" w:rsidRPr="00545BA1" w:rsidRDefault="003B178A" w:rsidP="00FD0913">
            <w:pPr>
              <w:spacing w:line="276" w:lineRule="auto"/>
              <w:jc w:val="center"/>
              <w:rPr>
                <w:rFonts w:ascii="Arial" w:hAnsi="Arial" w:cs="Arial"/>
                <w:b/>
                <w:sz w:val="18"/>
                <w:szCs w:val="18"/>
                <w:lang w:val="en-GB"/>
              </w:rPr>
            </w:pPr>
          </w:p>
        </w:tc>
      </w:tr>
      <w:bookmarkEnd w:id="1"/>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4: Erste-Hilfe-Maßnahmen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4.1 Beschreibung der Erste-Hilfe-Maßnahmen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FE3FCF" w:rsidRPr="00545BA1" w:rsidRDefault="00FE3FCF" w:rsidP="00B13AD7">
            <w:pPr>
              <w:jc w:val="right"/>
              <w:rPr>
                <w:rFonts w:ascii="Arial" w:hAnsi="Arial" w:cs="Arial"/>
                <w:b/>
                <w:sz w:val="18"/>
                <w:szCs w:val="18"/>
                <w:lang w:val="en-GB"/>
              </w:rPr>
            </w:pPr>
            <w:bookmarkStart w:id="3" w:name="_Hlk500166065"/>
            <w:r w:rsidRPr="00545BA1">
              <w:rPr>
                <w:rFonts w:ascii="Arial" w:eastAsia="Arial" w:hAnsi="Arial" w:cs="Arial"/>
                <w:b/>
                <w:sz w:val="18"/>
                <w:szCs w:val="18"/>
                <w:lang w:bidi="de-DE"/>
              </w:rPr>
              <w:t>Verschlucken:</w:t>
            </w:r>
          </w:p>
        </w:tc>
        <w:tc>
          <w:tcPr>
            <w:tcW w:w="7792" w:type="dxa"/>
            <w:gridSpan w:val="7"/>
            <w:tcBorders>
              <w:top w:val="nil"/>
              <w:left w:val="nil"/>
              <w:bottom w:val="nil"/>
              <w:right w:val="nil"/>
            </w:tcBorders>
            <w:vAlign w:val="center"/>
          </w:tcPr>
          <w:p w:rsidR="00FE3FCF" w:rsidRPr="00545BA1" w:rsidRDefault="00FE3FCF" w:rsidP="00B13AD7">
            <w:pPr>
              <w:rPr>
                <w:rFonts w:ascii="Arial" w:hAnsi="Arial" w:cs="Arial"/>
                <w:sz w:val="18"/>
                <w:szCs w:val="18"/>
                <w:lang w:val="en-GB"/>
              </w:rPr>
            </w:pPr>
            <w:r w:rsidRPr="00545BA1">
              <w:rPr>
                <w:rFonts w:ascii="Arial" w:eastAsia="Arial" w:hAnsi="Arial" w:cs="Arial"/>
                <w:sz w:val="18"/>
                <w:szCs w:val="18"/>
                <w:lang w:bidi="de-DE"/>
              </w:rPr>
              <w:t>Mund ausspülen. KEIN Erbrechen herbeiführen. Bei Unwohlsein ärztliche Hilfe herbeiholen.</w:t>
            </w:r>
          </w:p>
        </w:tc>
      </w:tr>
      <w:tr w:rsidR="00545BA1" w:rsidRPr="00545BA1" w:rsidTr="00D927D8">
        <w:trPr>
          <w:trHeight w:val="835"/>
          <w:jc w:val="center"/>
        </w:trPr>
        <w:tc>
          <w:tcPr>
            <w:tcW w:w="3066" w:type="dxa"/>
            <w:gridSpan w:val="2"/>
            <w:tcBorders>
              <w:top w:val="nil"/>
              <w:left w:val="nil"/>
              <w:bottom w:val="nil"/>
              <w:right w:val="nil"/>
            </w:tcBorders>
          </w:tcPr>
          <w:p w:rsidR="00E76246" w:rsidRPr="00545BA1" w:rsidRDefault="00E76246" w:rsidP="00B13AD7">
            <w:pPr>
              <w:spacing w:before="60" w:line="276" w:lineRule="auto"/>
              <w:jc w:val="right"/>
              <w:rPr>
                <w:rFonts w:ascii="Arial" w:hAnsi="Arial" w:cs="Arial"/>
                <w:b/>
                <w:sz w:val="18"/>
                <w:szCs w:val="18"/>
                <w:lang w:val="en-GB"/>
              </w:rPr>
            </w:pPr>
            <w:bookmarkStart w:id="4" w:name="_Hlk500161539"/>
            <w:r w:rsidRPr="00545BA1">
              <w:rPr>
                <w:rFonts w:ascii="Arial" w:eastAsia="Arial" w:hAnsi="Arial" w:cs="Arial"/>
                <w:b/>
                <w:sz w:val="18"/>
                <w:szCs w:val="18"/>
                <w:lang w:bidi="de-DE"/>
              </w:rPr>
              <w:t>Einatmen:</w:t>
            </w:r>
          </w:p>
        </w:tc>
        <w:tc>
          <w:tcPr>
            <w:tcW w:w="7792" w:type="dxa"/>
            <w:gridSpan w:val="7"/>
            <w:tcBorders>
              <w:top w:val="nil"/>
              <w:left w:val="nil"/>
              <w:bottom w:val="nil"/>
              <w:right w:val="nil"/>
            </w:tcBorders>
            <w:vAlign w:val="center"/>
          </w:tcPr>
          <w:p w:rsidR="00E76246" w:rsidRPr="00545BA1" w:rsidRDefault="00E76246"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545BA1" w:rsidRPr="00545BA1" w:rsidTr="00D927D8">
        <w:trPr>
          <w:trHeight w:val="590"/>
          <w:jc w:val="center"/>
        </w:trPr>
        <w:tc>
          <w:tcPr>
            <w:tcW w:w="3066" w:type="dxa"/>
            <w:gridSpan w:val="2"/>
            <w:tcBorders>
              <w:top w:val="nil"/>
              <w:left w:val="nil"/>
              <w:bottom w:val="nil"/>
              <w:right w:val="nil"/>
            </w:tcBorders>
          </w:tcPr>
          <w:p w:rsidR="006A5C49" w:rsidRPr="00545BA1" w:rsidRDefault="006A5C49" w:rsidP="006A5C49">
            <w:pPr>
              <w:spacing w:before="60" w:line="276" w:lineRule="auto"/>
              <w:jc w:val="right"/>
              <w:rPr>
                <w:rFonts w:ascii="Arial" w:hAnsi="Arial" w:cs="Arial"/>
                <w:b/>
                <w:sz w:val="18"/>
                <w:szCs w:val="18"/>
                <w:lang w:val="en-GB"/>
              </w:rPr>
            </w:pPr>
            <w:bookmarkStart w:id="5" w:name="_Hlk500162050"/>
            <w:bookmarkEnd w:id="4"/>
            <w:r w:rsidRPr="00545BA1">
              <w:rPr>
                <w:rFonts w:ascii="Arial" w:eastAsia="Arial" w:hAnsi="Arial" w:cs="Arial"/>
                <w:b/>
                <w:sz w:val="18"/>
                <w:szCs w:val="18"/>
                <w:lang w:bidi="de-DE"/>
              </w:rPr>
              <w:t>Augenkontakt:</w:t>
            </w:r>
          </w:p>
        </w:tc>
        <w:tc>
          <w:tcPr>
            <w:tcW w:w="7792" w:type="dxa"/>
            <w:gridSpan w:val="7"/>
            <w:tcBorders>
              <w:top w:val="nil"/>
              <w:left w:val="nil"/>
              <w:bottom w:val="nil"/>
              <w:right w:val="nil"/>
            </w:tcBorders>
            <w:vAlign w:val="center"/>
          </w:tcPr>
          <w:p w:rsidR="006A5C49" w:rsidRPr="00545BA1" w:rsidRDefault="006A5C49" w:rsidP="006A5C4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545BA1" w:rsidRPr="00545BA1" w:rsidTr="00D927D8">
        <w:trPr>
          <w:trHeight w:val="835"/>
          <w:jc w:val="center"/>
        </w:trPr>
        <w:tc>
          <w:tcPr>
            <w:tcW w:w="3066" w:type="dxa"/>
            <w:gridSpan w:val="2"/>
            <w:tcBorders>
              <w:top w:val="nil"/>
              <w:left w:val="nil"/>
              <w:bottom w:val="nil"/>
              <w:right w:val="nil"/>
            </w:tcBorders>
            <w:hideMark/>
          </w:tcPr>
          <w:p w:rsidR="002B49EF" w:rsidRPr="00545BA1"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545BA1">
              <w:rPr>
                <w:rFonts w:ascii="Arial" w:eastAsia="Arial" w:hAnsi="Arial" w:cs="Arial"/>
                <w:b/>
                <w:sz w:val="18"/>
                <w:szCs w:val="18"/>
                <w:lang w:bidi="de-DE"/>
              </w:rPr>
              <w:t>Hautkontakt:</w:t>
            </w:r>
          </w:p>
        </w:tc>
        <w:tc>
          <w:tcPr>
            <w:tcW w:w="7792" w:type="dxa"/>
            <w:gridSpan w:val="7"/>
            <w:tcBorders>
              <w:top w:val="nil"/>
              <w:left w:val="nil"/>
              <w:bottom w:val="nil"/>
              <w:right w:val="nil"/>
            </w:tcBorders>
            <w:vAlign w:val="center"/>
            <w:hideMark/>
          </w:tcPr>
          <w:p w:rsidR="002B49EF" w:rsidRPr="00545BA1" w:rsidRDefault="002B49EF">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bookmarkEnd w:id="6"/>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bookmarkEnd w:id="3"/>
                <w:bookmarkEnd w:id="7"/>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4.2 Wichtigste akute und verzögert auftretende Symptome und Wirkungen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bookmarkStart w:id="8" w:name="_Hlk519242419"/>
            <w:r w:rsidRPr="00545BA1">
              <w:rPr>
                <w:rFonts w:ascii="Arial" w:eastAsia="Arial" w:hAnsi="Arial" w:cs="Arial"/>
                <w:b/>
                <w:sz w:val="18"/>
                <w:szCs w:val="18"/>
                <w:lang w:bidi="de-DE"/>
              </w:rPr>
              <w:t>Einatmen:</w:t>
            </w:r>
          </w:p>
        </w:tc>
        <w:tc>
          <w:tcPr>
            <w:tcW w:w="7792" w:type="dxa"/>
            <w:gridSpan w:val="7"/>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545BA1" w:rsidRPr="00545BA1" w:rsidTr="00D927D8">
        <w:trPr>
          <w:trHeight w:val="590"/>
          <w:jc w:val="center"/>
        </w:trPr>
        <w:tc>
          <w:tcPr>
            <w:tcW w:w="3066" w:type="dxa"/>
            <w:gridSpan w:val="2"/>
            <w:tcBorders>
              <w:top w:val="nil"/>
              <w:left w:val="nil"/>
              <w:bottom w:val="nil"/>
              <w:right w:val="nil"/>
            </w:tcBorders>
            <w:hideMark/>
          </w:tcPr>
          <w:p w:rsidR="00797C94" w:rsidRPr="00545BA1" w:rsidRDefault="00797C94" w:rsidP="00B13A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Hautkontakt:</w:t>
            </w:r>
          </w:p>
        </w:tc>
        <w:tc>
          <w:tcPr>
            <w:tcW w:w="7792" w:type="dxa"/>
            <w:gridSpan w:val="7"/>
            <w:tcBorders>
              <w:top w:val="nil"/>
              <w:left w:val="nil"/>
              <w:bottom w:val="nil"/>
              <w:right w:val="nil"/>
            </w:tcBorders>
            <w:vAlign w:val="center"/>
            <w:hideMark/>
          </w:tcPr>
          <w:p w:rsidR="00797C94" w:rsidRPr="00545BA1" w:rsidRDefault="00797C94"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2" w:type="dxa"/>
            <w:gridSpan w:val="7"/>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2" w:type="dxa"/>
            <w:gridSpan w:val="7"/>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545BA1" w:rsidRPr="00545BA1" w:rsidTr="00D927D8">
        <w:trPr>
          <w:trHeight w:val="835"/>
          <w:jc w:val="center"/>
        </w:trPr>
        <w:tc>
          <w:tcPr>
            <w:tcW w:w="3066" w:type="dxa"/>
            <w:gridSpan w:val="2"/>
            <w:tcBorders>
              <w:top w:val="nil"/>
              <w:left w:val="nil"/>
              <w:bottom w:val="nil"/>
              <w:right w:val="nil"/>
            </w:tcBorders>
          </w:tcPr>
          <w:p w:rsidR="00797C94" w:rsidRPr="00545BA1" w:rsidRDefault="00797C94" w:rsidP="00B13A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Verzögerte / sofortige Wirkungen:</w:t>
            </w:r>
          </w:p>
        </w:tc>
        <w:tc>
          <w:tcPr>
            <w:tcW w:w="7792" w:type="dxa"/>
            <w:gridSpan w:val="7"/>
            <w:tcBorders>
              <w:top w:val="nil"/>
              <w:left w:val="nil"/>
              <w:bottom w:val="nil"/>
              <w:right w:val="nil"/>
            </w:tcBorders>
            <w:vAlign w:val="center"/>
          </w:tcPr>
          <w:p w:rsidR="00797C94" w:rsidRPr="00545BA1" w:rsidRDefault="00797C94" w:rsidP="00B13AD7">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797C94" w:rsidRPr="00545BA1" w:rsidRDefault="00797C94"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bookmarkEnd w:id="8"/>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lastRenderedPageBreak/>
              <w:t>Abschnitt 5: Maßnahmen zur Brandbekämpfung</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5.1 Löschmittel</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Löschmittel:</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Löschen mit Kohlendioxid, Trockenchemikalien oder Schaum. Alkoholbeständige Schäume (ATC) werden bevorzugt.</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5.2 Besondere vom Stoff oder Gemisch ausgehende Gefahren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Expositionsgefahren:</w:t>
            </w:r>
          </w:p>
        </w:tc>
        <w:tc>
          <w:tcPr>
            <w:tcW w:w="7792" w:type="dxa"/>
            <w:gridSpan w:val="7"/>
            <w:tcBorders>
              <w:top w:val="nil"/>
              <w:left w:val="nil"/>
              <w:bottom w:val="nil"/>
              <w:right w:val="nil"/>
            </w:tcBorders>
            <w:vAlign w:val="center"/>
          </w:tcPr>
          <w:p w:rsidR="009E5B5E" w:rsidRPr="00545BA1" w:rsidRDefault="00BE30C7" w:rsidP="009E5B5E">
            <w:pPr>
              <w:rPr>
                <w:rFonts w:ascii="Arial" w:hAnsi="Arial" w:cs="Arial"/>
                <w:sz w:val="18"/>
                <w:szCs w:val="18"/>
                <w:lang w:val="en-GB"/>
              </w:rPr>
            </w:pPr>
            <w:r w:rsidRPr="00545BA1">
              <w:rPr>
                <w:rFonts w:ascii="Arial" w:eastAsia="Arial" w:hAnsi="Arial" w:cs="Arial"/>
                <w:sz w:val="18"/>
                <w:szCs w:val="18"/>
                <w:lang w:bidi="de-DE"/>
              </w:rPr>
              <w:t>Emittiert bei Verbrennung giftige Dämpfe bestehend aus Kohlendioxid, Kohlenmonoxid und Stickstoffoxid.</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5.3 Hinweise für die Brandbekämpfung</w:t>
                  </w:r>
                </w:p>
              </w:tc>
            </w:tr>
          </w:tbl>
          <w:p w:rsidR="009E5B5E" w:rsidRPr="00545BA1" w:rsidRDefault="009E5B5E" w:rsidP="009E5B5E">
            <w:pPr>
              <w:rPr>
                <w:rFonts w:ascii="Arial" w:hAnsi="Arial" w:cs="Arial"/>
                <w:lang w:val="en-GB"/>
              </w:rPr>
            </w:pPr>
          </w:p>
        </w:tc>
      </w:tr>
      <w:tr w:rsidR="00545BA1" w:rsidRPr="00545BA1" w:rsidTr="00D927D8">
        <w:trPr>
          <w:trHeight w:val="837"/>
          <w:jc w:val="center"/>
        </w:trPr>
        <w:tc>
          <w:tcPr>
            <w:tcW w:w="3066" w:type="dxa"/>
            <w:gridSpan w:val="2"/>
            <w:tcBorders>
              <w:top w:val="nil"/>
              <w:left w:val="nil"/>
              <w:bottom w:val="nil"/>
              <w:right w:val="nil"/>
            </w:tcBorders>
          </w:tcPr>
          <w:p w:rsidR="00AF007E" w:rsidRPr="00545BA1" w:rsidRDefault="00AF007E"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Hinweise für die Brandbekämpfung:</w:t>
            </w:r>
          </w:p>
        </w:tc>
        <w:tc>
          <w:tcPr>
            <w:tcW w:w="7792" w:type="dxa"/>
            <w:gridSpan w:val="7"/>
            <w:tcBorders>
              <w:top w:val="nil"/>
              <w:left w:val="nil"/>
              <w:bottom w:val="nil"/>
              <w:right w:val="nil"/>
            </w:tcBorders>
            <w:vAlign w:val="center"/>
          </w:tcPr>
          <w:p w:rsidR="00AF007E" w:rsidRPr="00545BA1" w:rsidRDefault="00AF007E"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 Ablauf in Gewässer und Abwasserleitungen vermeiden.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6: Maßnahmen bei unbeabsichtigter Freisetzung</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6.1 Personenbezogene Vorsichtsmaßnahmen, Schutzausrüstungen und in Notfällen anzuwendende Verfahren</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Personenbezogene Vorsichtsmaßnahmen</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rPr>
                <w:rFonts w:ascii="Arial" w:hAnsi="Arial" w:cs="Arial"/>
                <w:sz w:val="18"/>
                <w:szCs w:val="18"/>
                <w:lang w:val="en-GB"/>
              </w:rPr>
            </w:pPr>
            <w:r w:rsidRPr="00545BA1">
              <w:rPr>
                <w:rFonts w:ascii="Arial" w:eastAsia="Arial" w:hAnsi="Arial" w:cs="Arial"/>
                <w:sz w:val="18"/>
                <w:szCs w:val="18"/>
                <w:lang w:bidi="de-DE"/>
              </w:rPr>
              <w:t>Maßnahmen dürfen nur mit der entsprechenden Schutzkleidung ergriffen werden – siehe Abschnitt 8.</w:t>
            </w:r>
          </w:p>
          <w:p w:rsidR="009E5B5E" w:rsidRPr="00545BA1" w:rsidRDefault="009E5B5E" w:rsidP="009E5B5E">
            <w:pPr>
              <w:spacing w:line="276" w:lineRule="auto"/>
              <w:ind w:right="105"/>
              <w:rPr>
                <w:rFonts w:ascii="Arial" w:hAnsi="Arial" w:cs="Arial"/>
                <w:sz w:val="18"/>
                <w:szCs w:val="18"/>
                <w:lang w:val="en-GB"/>
              </w:rPr>
            </w:pPr>
            <w:r w:rsidRPr="00545BA1">
              <w:rPr>
                <w:rFonts w:ascii="Arial" w:eastAsia="Arial" w:hAnsi="Arial" w:cs="Arial"/>
                <w:sz w:val="18"/>
                <w:szCs w:val="18"/>
                <w:lang w:bidi="de-DE"/>
              </w:rPr>
              <w:t>Um Auslaufen zu verhindern, leckende Behälter so stellen, dass das Leck oben ist.</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6.2 Umweltschutzmaßnahmen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7209D" w:rsidRPr="00545BA1" w:rsidRDefault="0097209D" w:rsidP="00997663">
            <w:pPr>
              <w:jc w:val="right"/>
              <w:rPr>
                <w:rFonts w:ascii="Arial" w:hAnsi="Arial" w:cs="Arial"/>
                <w:b/>
                <w:sz w:val="18"/>
                <w:szCs w:val="18"/>
                <w:lang w:val="en-GB"/>
              </w:rPr>
            </w:pPr>
            <w:r w:rsidRPr="00545BA1">
              <w:rPr>
                <w:rFonts w:ascii="Arial" w:eastAsia="Arial" w:hAnsi="Arial" w:cs="Arial"/>
                <w:b/>
                <w:sz w:val="18"/>
                <w:szCs w:val="18"/>
                <w:lang w:bidi="de-DE"/>
              </w:rPr>
              <w:t>Umweltschutzmaßnahmen:</w:t>
            </w:r>
          </w:p>
        </w:tc>
        <w:tc>
          <w:tcPr>
            <w:tcW w:w="7792" w:type="dxa"/>
            <w:gridSpan w:val="7"/>
            <w:tcBorders>
              <w:top w:val="nil"/>
              <w:left w:val="nil"/>
              <w:bottom w:val="nil"/>
              <w:right w:val="nil"/>
            </w:tcBorders>
            <w:vAlign w:val="center"/>
          </w:tcPr>
          <w:p w:rsidR="0097209D" w:rsidRPr="00545BA1" w:rsidRDefault="0097209D" w:rsidP="00997663">
            <w:pPr>
              <w:rPr>
                <w:rFonts w:ascii="Arial" w:hAnsi="Arial" w:cs="Arial"/>
                <w:sz w:val="18"/>
                <w:szCs w:val="18"/>
                <w:lang w:val="en-GB"/>
              </w:rPr>
            </w:pPr>
            <w:r w:rsidRPr="00545BA1">
              <w:rPr>
                <w:rFonts w:ascii="Arial" w:eastAsia="Arial" w:hAnsi="Arial" w:cs="Arial"/>
                <w:sz w:val="18"/>
                <w:szCs w:val="18"/>
                <w:lang w:bidi="de-DE"/>
              </w:rPr>
              <w:t>Nicht in Abflüsse oder Flüsse entleeren. Die Ausbreitung durch Eindämmen verhindern.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6.3 Methoden und Material für Rückhaltung und Reinigung</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58283D" w:rsidRPr="00545BA1" w:rsidRDefault="0058283D"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Reinigungsverfahren:</w:t>
            </w:r>
          </w:p>
        </w:tc>
        <w:tc>
          <w:tcPr>
            <w:tcW w:w="7792" w:type="dxa"/>
            <w:gridSpan w:val="7"/>
            <w:tcBorders>
              <w:top w:val="nil"/>
              <w:left w:val="nil"/>
              <w:bottom w:val="nil"/>
              <w:right w:val="nil"/>
            </w:tcBorders>
            <w:vAlign w:val="center"/>
          </w:tcPr>
          <w:p w:rsidR="0058283D" w:rsidRPr="00545BA1" w:rsidRDefault="0058283D"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6.4 Verweis auf andere Abschnitte</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Verweis auf andere Abschnitte:</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Siehe Abschnitt 8 und 13.</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7: Handhabung und Lagerung</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7.1 Schutzmaßnahmen zur sicheren Handhabung</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Handhabungsanforderungen: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Für ausreichende Belüftung sorgen. Direkten Kontakt mit dem Stoff vermeiden.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7.2 Bedingungen zur sicheren Lagerung unter Berücksichtigung von Unverträglichkeiten</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Lagerbedingungen:</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rPr>
                <w:rFonts w:ascii="Arial" w:hAnsi="Arial" w:cs="Arial"/>
                <w:sz w:val="18"/>
                <w:szCs w:val="18"/>
                <w:lang w:val="en-GB"/>
              </w:rPr>
            </w:pPr>
            <w:r w:rsidRPr="00545BA1">
              <w:rPr>
                <w:rFonts w:ascii="Arial" w:eastAsia="Arial" w:hAnsi="Arial" w:cs="Arial"/>
                <w:sz w:val="18"/>
                <w:szCs w:val="18"/>
                <w:lang w:bidi="de-DE"/>
              </w:rPr>
              <w:t>An einem kühlen, gut belüfteten Ort lagern. Behälter dicht geschlossen halten. Vor direkter Sonneneinstrahlung schützen.</w:t>
            </w: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Geeignete Verpackung:</w:t>
            </w:r>
          </w:p>
        </w:tc>
        <w:tc>
          <w:tcPr>
            <w:tcW w:w="7792" w:type="dxa"/>
            <w:gridSpan w:val="7"/>
            <w:tcBorders>
              <w:top w:val="nil"/>
              <w:left w:val="nil"/>
              <w:bottom w:val="nil"/>
              <w:right w:val="nil"/>
            </w:tcBorders>
            <w:vAlign w:val="center"/>
          </w:tcPr>
          <w:p w:rsidR="009E5B5E" w:rsidRPr="00545BA1" w:rsidRDefault="00BE30C7" w:rsidP="009E5B5E">
            <w:pPr>
              <w:rPr>
                <w:rFonts w:ascii="Arial" w:hAnsi="Arial" w:cs="Arial"/>
                <w:sz w:val="18"/>
                <w:szCs w:val="18"/>
                <w:lang w:val="en-GB"/>
              </w:rPr>
            </w:pPr>
            <w:r w:rsidRPr="00545BA1">
              <w:rPr>
                <w:rFonts w:ascii="Arial" w:eastAsia="Arial" w:hAnsi="Arial" w:cs="Arial"/>
                <w:sz w:val="18"/>
                <w:szCs w:val="18"/>
                <w:lang w:bidi="de-DE"/>
              </w:rPr>
              <w:t>Nicht zutreffend.</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7.3 Spezifische Endanwendung(en)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Spezifische Endanwendung(en)</w:t>
            </w:r>
          </w:p>
        </w:tc>
        <w:tc>
          <w:tcPr>
            <w:tcW w:w="7792" w:type="dxa"/>
            <w:gridSpan w:val="7"/>
            <w:tcBorders>
              <w:top w:val="nil"/>
              <w:left w:val="nil"/>
              <w:bottom w:val="nil"/>
              <w:right w:val="nil"/>
            </w:tcBorders>
            <w:vAlign w:val="center"/>
          </w:tcPr>
          <w:p w:rsidR="009E5B5E" w:rsidRPr="00545BA1" w:rsidRDefault="00182A20" w:rsidP="009E5B5E">
            <w:pPr>
              <w:rPr>
                <w:rFonts w:ascii="Arial" w:hAnsi="Arial" w:cs="Arial"/>
                <w:sz w:val="18"/>
                <w:szCs w:val="18"/>
                <w:lang w:val="en-GB"/>
              </w:rPr>
            </w:pPr>
            <w:r w:rsidRPr="00545BA1">
              <w:rPr>
                <w:rFonts w:ascii="Arial" w:eastAsia="Arial" w:hAnsi="Arial" w:cs="Arial"/>
                <w:sz w:val="18"/>
                <w:szCs w:val="18"/>
                <w:lang w:bidi="de-DE"/>
              </w:rPr>
              <w:t>Nur zur Verwendung bei E-Zigaretten.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 xml:space="preserve">Abschnitt 8: Begrenzung und Überwachung der Exposition / Persönliche Schutzausrüstung </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8.1 Zu überwachende Parameter</w:t>
                  </w:r>
                </w:p>
              </w:tc>
            </w:tr>
          </w:tbl>
          <w:p w:rsidR="009E5B5E" w:rsidRPr="00545BA1" w:rsidRDefault="009E5B5E" w:rsidP="009E5B5E">
            <w:pPr>
              <w:rPr>
                <w:rFonts w:ascii="Arial" w:hAnsi="Arial" w:cs="Arial"/>
                <w:lang w:val="en-GB"/>
              </w:rPr>
            </w:pPr>
          </w:p>
        </w:tc>
      </w:tr>
      <w:tr w:rsidR="00D927D8" w:rsidRPr="00E302BD" w:rsidTr="00D927D8">
        <w:trPr>
          <w:gridAfter w:val="1"/>
          <w:wAfter w:w="9" w:type="dxa"/>
          <w:trHeight w:val="389"/>
          <w:jc w:val="center"/>
        </w:trPr>
        <w:tc>
          <w:tcPr>
            <w:tcW w:w="10849" w:type="dxa"/>
            <w:gridSpan w:val="8"/>
            <w:tcBorders>
              <w:top w:val="nil"/>
              <w:left w:val="nil"/>
              <w:bottom w:val="nil"/>
              <w:right w:val="nil"/>
            </w:tcBorders>
            <w:vAlign w:val="bottom"/>
          </w:tcPr>
          <w:p w:rsidR="00D927D8" w:rsidRPr="00E302BD" w:rsidRDefault="00D927D8" w:rsidP="005F45D7">
            <w:pPr>
              <w:rPr>
                <w:rFonts w:ascii="Arial" w:hAnsi="Arial" w:cs="Arial"/>
                <w:b/>
                <w:sz w:val="18"/>
                <w:szCs w:val="18"/>
                <w:lang w:val="en-GB"/>
              </w:rPr>
            </w:pPr>
            <w:r w:rsidRPr="00E302BD">
              <w:rPr>
                <w:rFonts w:ascii="Arial" w:eastAsia="Arial" w:hAnsi="Arial" w:cs="Arial"/>
                <w:b/>
                <w:sz w:val="18"/>
                <w:szCs w:val="18"/>
                <w:lang w:bidi="de-DE"/>
              </w:rPr>
              <w:lastRenderedPageBreak/>
              <w:t xml:space="preserve">   GLYCERIN</w:t>
            </w:r>
          </w:p>
        </w:tc>
      </w:tr>
      <w:tr w:rsidR="00D927D8" w:rsidRPr="00E302BD" w:rsidTr="00D927D8">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927D8" w:rsidRPr="00E302BD" w:rsidTr="005F45D7">
              <w:trPr>
                <w:trHeight w:val="287"/>
              </w:trPr>
              <w:tc>
                <w:tcPr>
                  <w:tcW w:w="5903" w:type="dxa"/>
                  <w:gridSpan w:val="3"/>
                  <w:tcBorders>
                    <w:top w:val="nil"/>
                    <w:left w:val="nil"/>
                    <w:bottom w:val="single" w:sz="4" w:space="0" w:color="auto"/>
                    <w:right w:val="nil"/>
                  </w:tcBorders>
                  <w:vAlign w:val="center"/>
                </w:tcPr>
                <w:p w:rsidR="00D927D8" w:rsidRPr="00E302BD" w:rsidRDefault="00D927D8" w:rsidP="00D927D8">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D927D8" w:rsidRPr="00E302BD" w:rsidRDefault="00D927D8" w:rsidP="00D927D8">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D927D8" w:rsidRPr="00E302BD" w:rsidTr="005F45D7">
              <w:trPr>
                <w:trHeight w:val="287"/>
              </w:trPr>
              <w:tc>
                <w:tcPr>
                  <w:tcW w:w="1546" w:type="dxa"/>
                  <w:tcBorders>
                    <w:top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D927D8" w:rsidRPr="00E302BD" w:rsidTr="005F45D7">
              <w:trPr>
                <w:trHeight w:val="287"/>
              </w:trPr>
              <w:tc>
                <w:tcPr>
                  <w:tcW w:w="1546" w:type="dxa"/>
                  <w:tcBorders>
                    <w:top w:val="single" w:sz="4" w:space="0" w:color="auto"/>
                  </w:tcBorders>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D927D8" w:rsidRPr="00E302BD" w:rsidRDefault="00D927D8" w:rsidP="00D927D8">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(Nebel) 10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D927D8" w:rsidRPr="00E302BD" w:rsidTr="005F45D7">
              <w:trPr>
                <w:trHeight w:val="287"/>
              </w:trPr>
              <w:tc>
                <w:tcPr>
                  <w:tcW w:w="1546" w:type="dxa"/>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(AG</w:t>
                  </w:r>
                  <w:r>
                    <w:rPr>
                      <w:rFonts w:ascii="Arial" w:eastAsia="Arial" w:hAnsi="Arial" w:cs="Arial"/>
                      <w:sz w:val="18"/>
                      <w:szCs w:val="18"/>
                      <w:lang w:bidi="de-DE"/>
                    </w:rPr>
                    <w:t>S</w:t>
                  </w:r>
                  <w:r w:rsidRPr="00E302BD">
                    <w:rPr>
                      <w:rFonts w:ascii="Arial" w:eastAsia="Arial" w:hAnsi="Arial" w:cs="Arial"/>
                      <w:sz w:val="18"/>
                      <w:szCs w:val="18"/>
                      <w:lang w:bidi="de-DE"/>
                    </w:rPr>
                    <w:t>)</w:t>
                  </w:r>
                </w:p>
              </w:tc>
              <w:tc>
                <w:tcPr>
                  <w:tcW w:w="2178" w:type="dxa"/>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D927D8" w:rsidRPr="00E302BD" w:rsidTr="005F45D7">
              <w:trPr>
                <w:trHeight w:val="287"/>
              </w:trPr>
              <w:tc>
                <w:tcPr>
                  <w:tcW w:w="1546" w:type="dxa"/>
                  <w:tcBorders>
                    <w:bottom w:val="single" w:sz="4" w:space="0" w:color="auto"/>
                  </w:tcBorders>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p>
              </w:tc>
              <w:tc>
                <w:tcPr>
                  <w:tcW w:w="2180"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p>
              </w:tc>
            </w:tr>
          </w:tbl>
          <w:p w:rsidR="00D927D8" w:rsidRPr="00E302BD" w:rsidRDefault="00D927D8" w:rsidP="005F45D7">
            <w:pPr>
              <w:rPr>
                <w:rFonts w:ascii="Arial" w:hAnsi="Arial" w:cs="Arial"/>
                <w:sz w:val="18"/>
                <w:szCs w:val="18"/>
                <w:lang w:val="en-GB"/>
              </w:rPr>
            </w:pPr>
          </w:p>
        </w:tc>
      </w:tr>
      <w:tr w:rsidR="00D927D8" w:rsidRPr="00E302BD" w:rsidTr="00D927D8">
        <w:trPr>
          <w:gridAfter w:val="1"/>
          <w:wAfter w:w="9" w:type="dxa"/>
          <w:trHeight w:val="389"/>
          <w:jc w:val="center"/>
        </w:trPr>
        <w:tc>
          <w:tcPr>
            <w:tcW w:w="10849" w:type="dxa"/>
            <w:gridSpan w:val="8"/>
            <w:tcBorders>
              <w:top w:val="nil"/>
              <w:left w:val="nil"/>
              <w:bottom w:val="nil"/>
              <w:right w:val="nil"/>
            </w:tcBorders>
            <w:vAlign w:val="bottom"/>
          </w:tcPr>
          <w:p w:rsidR="00D927D8" w:rsidRPr="00E302BD" w:rsidRDefault="00D927D8" w:rsidP="005F45D7">
            <w:pPr>
              <w:rPr>
                <w:rFonts w:ascii="Arial" w:hAnsi="Arial" w:cs="Arial"/>
                <w:b/>
                <w:sz w:val="18"/>
                <w:szCs w:val="18"/>
                <w:lang w:val="en-GB"/>
              </w:rPr>
            </w:pPr>
            <w:r w:rsidRPr="00E302BD">
              <w:rPr>
                <w:rFonts w:ascii="Arial" w:eastAsia="Arial" w:hAnsi="Arial" w:cs="Arial"/>
                <w:b/>
                <w:sz w:val="18"/>
                <w:szCs w:val="18"/>
                <w:lang w:bidi="de-DE"/>
              </w:rPr>
              <w:t xml:space="preserve">   PROPYLENGLYKOL</w:t>
            </w:r>
          </w:p>
        </w:tc>
      </w:tr>
      <w:tr w:rsidR="00D927D8" w:rsidRPr="00E302BD" w:rsidTr="00D927D8">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927D8" w:rsidRPr="00E302BD" w:rsidTr="005F45D7">
              <w:trPr>
                <w:trHeight w:val="287"/>
              </w:trPr>
              <w:tc>
                <w:tcPr>
                  <w:tcW w:w="5903" w:type="dxa"/>
                  <w:gridSpan w:val="3"/>
                  <w:tcBorders>
                    <w:top w:val="nil"/>
                    <w:left w:val="nil"/>
                    <w:bottom w:val="single" w:sz="4" w:space="0" w:color="auto"/>
                    <w:right w:val="nil"/>
                  </w:tcBorders>
                  <w:vAlign w:val="center"/>
                </w:tcPr>
                <w:p w:rsidR="00D927D8" w:rsidRPr="00E302BD" w:rsidRDefault="00D927D8" w:rsidP="00D927D8">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D927D8" w:rsidRPr="00E302BD" w:rsidRDefault="00D927D8" w:rsidP="00D927D8">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D927D8" w:rsidRPr="00E302BD" w:rsidTr="005F45D7">
              <w:trPr>
                <w:trHeight w:val="287"/>
              </w:trPr>
              <w:tc>
                <w:tcPr>
                  <w:tcW w:w="1546" w:type="dxa"/>
                  <w:tcBorders>
                    <w:top w:val="single" w:sz="4" w:space="0" w:color="auto"/>
                    <w:bottom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D927D8" w:rsidRPr="00E302BD" w:rsidTr="005F45D7">
              <w:trPr>
                <w:trHeight w:val="287"/>
              </w:trPr>
              <w:tc>
                <w:tcPr>
                  <w:tcW w:w="1546" w:type="dxa"/>
                  <w:tcBorders>
                    <w:top w:val="single" w:sz="4" w:space="0" w:color="auto"/>
                    <w:bottom w:val="nil"/>
                  </w:tcBorders>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bottom w:val="nil"/>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15 mg/m</w:t>
                  </w:r>
                  <w:r w:rsidRPr="00E302B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bottom w:val="nil"/>
                  </w:tcBorders>
                  <w:vAlign w:val="center"/>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bottom w:val="nil"/>
                  </w:tcBorders>
                  <w:vAlign w:val="center"/>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D927D8" w:rsidRPr="00E302BD" w:rsidTr="005F45D7">
              <w:trPr>
                <w:trHeight w:val="287"/>
              </w:trPr>
              <w:tc>
                <w:tcPr>
                  <w:tcW w:w="1546" w:type="dxa"/>
                  <w:tcBorders>
                    <w:top w:val="nil"/>
                  </w:tcBorders>
                </w:tcPr>
                <w:p w:rsidR="00D927D8" w:rsidRPr="00E302BD" w:rsidRDefault="00D927D8" w:rsidP="00D927D8">
                  <w:pPr>
                    <w:spacing w:line="276" w:lineRule="auto"/>
                    <w:jc w:val="center"/>
                    <w:rPr>
                      <w:rFonts w:ascii="Arial" w:hAnsi="Arial" w:cs="Arial"/>
                      <w:sz w:val="18"/>
                      <w:szCs w:val="18"/>
                      <w:lang w:val="en-GB"/>
                    </w:rPr>
                  </w:pPr>
                </w:p>
              </w:tc>
              <w:tc>
                <w:tcPr>
                  <w:tcW w:w="2178" w:type="dxa"/>
                  <w:tcBorders>
                    <w:top w:val="nil"/>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u. Dampf, insgesamt) 474 mg/m</w:t>
                  </w:r>
                  <w:r w:rsidRPr="00E302BD">
                    <w:rPr>
                      <w:rFonts w:ascii="Arial" w:eastAsia="Arial" w:hAnsi="Arial" w:cs="Arial"/>
                      <w:sz w:val="18"/>
                      <w:szCs w:val="18"/>
                      <w:vertAlign w:val="superscript"/>
                      <w:lang w:bidi="de-DE"/>
                    </w:rPr>
                    <w:t>3</w:t>
                  </w:r>
                </w:p>
              </w:tc>
              <w:tc>
                <w:tcPr>
                  <w:tcW w:w="2179" w:type="dxa"/>
                  <w:tcBorders>
                    <w:top w:val="nil"/>
                  </w:tcBorders>
                  <w:vAlign w:val="center"/>
                </w:tcPr>
                <w:p w:rsidR="00D927D8" w:rsidRPr="00E302BD" w:rsidRDefault="00D927D8" w:rsidP="00D927D8">
                  <w:pPr>
                    <w:spacing w:line="276" w:lineRule="auto"/>
                    <w:jc w:val="right"/>
                    <w:rPr>
                      <w:rFonts w:ascii="Arial" w:hAnsi="Arial" w:cs="Arial"/>
                      <w:sz w:val="18"/>
                      <w:szCs w:val="18"/>
                      <w:lang w:val="en-GB"/>
                    </w:rPr>
                  </w:pPr>
                </w:p>
              </w:tc>
              <w:tc>
                <w:tcPr>
                  <w:tcW w:w="2178" w:type="dxa"/>
                  <w:tcBorders>
                    <w:top w:val="nil"/>
                  </w:tcBorders>
                  <w:vAlign w:val="center"/>
                </w:tcPr>
                <w:p w:rsidR="00D927D8" w:rsidRPr="00E302BD" w:rsidRDefault="00D927D8" w:rsidP="00D927D8">
                  <w:pPr>
                    <w:spacing w:line="276" w:lineRule="auto"/>
                    <w:jc w:val="right"/>
                    <w:rPr>
                      <w:rFonts w:ascii="Arial" w:hAnsi="Arial" w:cs="Arial"/>
                      <w:sz w:val="18"/>
                      <w:szCs w:val="18"/>
                      <w:lang w:val="en-GB"/>
                    </w:rPr>
                  </w:pPr>
                </w:p>
              </w:tc>
              <w:tc>
                <w:tcPr>
                  <w:tcW w:w="2180" w:type="dxa"/>
                  <w:tcBorders>
                    <w:top w:val="nil"/>
                  </w:tcBorders>
                  <w:vAlign w:val="center"/>
                </w:tcPr>
                <w:p w:rsidR="00D927D8" w:rsidRPr="00E302BD" w:rsidRDefault="00D927D8" w:rsidP="00D927D8">
                  <w:pPr>
                    <w:spacing w:line="276" w:lineRule="auto"/>
                    <w:jc w:val="right"/>
                    <w:rPr>
                      <w:rFonts w:ascii="Arial" w:hAnsi="Arial" w:cs="Arial"/>
                      <w:sz w:val="18"/>
                      <w:szCs w:val="18"/>
                      <w:lang w:val="en-GB"/>
                    </w:rPr>
                  </w:pPr>
                </w:p>
              </w:tc>
            </w:tr>
            <w:tr w:rsidR="00D927D8" w:rsidRPr="00E302BD" w:rsidTr="005F45D7">
              <w:trPr>
                <w:trHeight w:val="287"/>
              </w:trPr>
              <w:tc>
                <w:tcPr>
                  <w:tcW w:w="1546" w:type="dxa"/>
                  <w:tcBorders>
                    <w:bottom w:val="single" w:sz="4" w:space="0" w:color="auto"/>
                  </w:tcBorders>
                </w:tcPr>
                <w:p w:rsidR="00D927D8" w:rsidRPr="00E302BD" w:rsidRDefault="00D927D8" w:rsidP="00D927D8">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w:t>
                  </w:r>
                </w:p>
              </w:tc>
              <w:tc>
                <w:tcPr>
                  <w:tcW w:w="2178"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9"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D927D8" w:rsidRPr="00E302BD" w:rsidRDefault="00D927D8" w:rsidP="00D927D8">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D927D8" w:rsidRPr="00E302BD" w:rsidRDefault="00D927D8" w:rsidP="005F45D7">
            <w:pPr>
              <w:rPr>
                <w:rFonts w:ascii="Arial" w:hAnsi="Arial" w:cs="Arial"/>
                <w:sz w:val="18"/>
                <w:szCs w:val="18"/>
                <w:lang w:val="en-GB"/>
              </w:rPr>
            </w:pP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DNEL- / PNEC-Werte</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DNEL / PNEC:</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8.2 Begrenzung und Überwachung der Exposition</w:t>
                  </w:r>
                </w:p>
              </w:tc>
            </w:tr>
          </w:tbl>
          <w:p w:rsidR="009E5B5E" w:rsidRPr="00545BA1" w:rsidRDefault="009E5B5E" w:rsidP="009E5B5E">
            <w:pPr>
              <w:rPr>
                <w:rFonts w:ascii="Arial" w:hAnsi="Arial" w:cs="Arial"/>
                <w:lang w:val="en-GB"/>
              </w:rPr>
            </w:pPr>
          </w:p>
        </w:tc>
      </w:tr>
      <w:tr w:rsidR="00545BA1" w:rsidRPr="00545BA1" w:rsidTr="00D927D8">
        <w:trPr>
          <w:trHeight w:val="835"/>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Technische Maßnahmen:</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Atemschutz:</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Umluftunabhängige Atemschutzgeräte müssen für Notfälle verfügbar sein.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Handschutz:</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Schutzhandschuhe.</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Augenschutz:</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Schutzbrille. Augendusche vorsehen.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Hautschutz:</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Schutzkleidung.</w:t>
            </w:r>
          </w:p>
        </w:tc>
      </w:tr>
      <w:tr w:rsidR="00545BA1" w:rsidRPr="00545BA1" w:rsidTr="00D927D8">
        <w:trPr>
          <w:trHeight w:val="387"/>
          <w:jc w:val="center"/>
        </w:trPr>
        <w:tc>
          <w:tcPr>
            <w:tcW w:w="3066" w:type="dxa"/>
            <w:gridSpan w:val="2"/>
            <w:tcBorders>
              <w:top w:val="nil"/>
              <w:left w:val="nil"/>
              <w:bottom w:val="nil"/>
              <w:right w:val="nil"/>
            </w:tcBorders>
            <w:vAlign w:val="center"/>
          </w:tcPr>
          <w:p w:rsidR="00855E3D" w:rsidRPr="00545BA1" w:rsidRDefault="00855E3D" w:rsidP="00997663">
            <w:pPr>
              <w:jc w:val="right"/>
              <w:rPr>
                <w:rFonts w:ascii="Arial" w:hAnsi="Arial" w:cs="Arial"/>
                <w:b/>
                <w:sz w:val="18"/>
                <w:szCs w:val="18"/>
                <w:lang w:val="en-GB"/>
              </w:rPr>
            </w:pPr>
            <w:r w:rsidRPr="00545BA1">
              <w:rPr>
                <w:rFonts w:ascii="Arial" w:eastAsia="Arial" w:hAnsi="Arial" w:cs="Arial"/>
                <w:b/>
                <w:sz w:val="18"/>
                <w:szCs w:val="18"/>
                <w:lang w:bidi="de-DE"/>
              </w:rPr>
              <w:t>Umweltwirkungen:</w:t>
            </w:r>
          </w:p>
        </w:tc>
        <w:tc>
          <w:tcPr>
            <w:tcW w:w="7792" w:type="dxa"/>
            <w:gridSpan w:val="7"/>
            <w:tcBorders>
              <w:top w:val="nil"/>
              <w:left w:val="nil"/>
              <w:bottom w:val="nil"/>
              <w:right w:val="nil"/>
            </w:tcBorders>
            <w:vAlign w:val="center"/>
          </w:tcPr>
          <w:p w:rsidR="00855E3D" w:rsidRPr="00545BA1" w:rsidRDefault="00855E3D" w:rsidP="00997663">
            <w:pPr>
              <w:rPr>
                <w:rFonts w:ascii="Arial" w:hAnsi="Arial" w:cs="Arial"/>
                <w:sz w:val="18"/>
                <w:szCs w:val="18"/>
                <w:lang w:val="en-GB"/>
              </w:rPr>
            </w:pPr>
            <w:r w:rsidRPr="00545BA1">
              <w:rPr>
                <w:rFonts w:ascii="Arial" w:eastAsia="Arial" w:hAnsi="Arial" w:cs="Arial"/>
                <w:sz w:val="18"/>
                <w:szCs w:val="18"/>
                <w:lang w:bidi="de-DE"/>
              </w:rPr>
              <w:t>Einleitung in die öffentliche Kanalisation bzw. die unmittelbare Umgebung verhindern.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9: Physikalische und chemische Eigenschaften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9.1 Angaben zu den grundlegenden physikalischen und chemischen Eigenschaften</w:t>
                  </w:r>
                </w:p>
              </w:tc>
            </w:tr>
          </w:tbl>
          <w:p w:rsidR="009E5B5E" w:rsidRPr="00545BA1" w:rsidRDefault="009E5B5E" w:rsidP="009E5B5E">
            <w:pPr>
              <w:rPr>
                <w:rFonts w:ascii="Arial" w:hAnsi="Arial" w:cs="Arial"/>
                <w:lang w:val="en-GB"/>
              </w:rPr>
            </w:pP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Zustand:</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Flüssig</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Farbe:</w:t>
            </w:r>
          </w:p>
        </w:tc>
        <w:tc>
          <w:tcPr>
            <w:tcW w:w="7792" w:type="dxa"/>
            <w:gridSpan w:val="7"/>
            <w:tcBorders>
              <w:top w:val="nil"/>
              <w:left w:val="nil"/>
              <w:bottom w:val="nil"/>
              <w:right w:val="nil"/>
            </w:tcBorders>
            <w:vAlign w:val="center"/>
          </w:tcPr>
          <w:p w:rsidR="009E5B5E" w:rsidRPr="00545BA1" w:rsidRDefault="00817F04" w:rsidP="009E5B5E">
            <w:pPr>
              <w:rPr>
                <w:rFonts w:ascii="Arial" w:hAnsi="Arial" w:cs="Arial"/>
                <w:sz w:val="18"/>
                <w:szCs w:val="18"/>
                <w:lang w:val="en-GB"/>
              </w:rPr>
            </w:pPr>
            <w:r w:rsidRPr="00545BA1">
              <w:rPr>
                <w:rFonts w:ascii="Arial" w:eastAsia="Arial" w:hAnsi="Arial" w:cs="Arial"/>
                <w:sz w:val="18"/>
                <w:szCs w:val="18"/>
                <w:lang w:bidi="de-DE"/>
              </w:rPr>
              <w:t>Farblos</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Geruch:</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Angenehm</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Verdampfungsgeschwindigkeit: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lastRenderedPageBreak/>
              <w:t>Oxidation: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Löslichkeit in Wasser:</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Löslich</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Viskosität: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Siedepunkt / -bereich °C</w:t>
            </w:r>
          </w:p>
        </w:tc>
        <w:tc>
          <w:tcPr>
            <w:tcW w:w="266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2"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Schmelzpunkt / -bereich °C:</w:t>
            </w:r>
          </w:p>
        </w:tc>
        <w:tc>
          <w:tcPr>
            <w:tcW w:w="2302" w:type="dxa"/>
            <w:gridSpan w:val="3"/>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Untere Explosionsgrenzen %:</w:t>
            </w:r>
          </w:p>
        </w:tc>
        <w:tc>
          <w:tcPr>
            <w:tcW w:w="2668" w:type="dxa"/>
            <w:gridSpan w:val="2"/>
            <w:tcBorders>
              <w:top w:val="nil"/>
              <w:left w:val="nil"/>
              <w:bottom w:val="nil"/>
              <w:right w:val="nil"/>
            </w:tcBorders>
            <w:vAlign w:val="center"/>
          </w:tcPr>
          <w:p w:rsidR="009E5B5E" w:rsidRPr="00545BA1" w:rsidRDefault="00AD67F3" w:rsidP="009E5B5E">
            <w:pPr>
              <w:rPr>
                <w:rFonts w:ascii="Arial" w:hAnsi="Arial" w:cs="Arial"/>
                <w:sz w:val="18"/>
                <w:szCs w:val="18"/>
                <w:lang w:val="en-GB"/>
              </w:rPr>
            </w:pPr>
            <w:r w:rsidRPr="00545BA1">
              <w:rPr>
                <w:rFonts w:ascii="Arial" w:eastAsia="Arial" w:hAnsi="Arial" w:cs="Arial"/>
                <w:sz w:val="18"/>
                <w:szCs w:val="18"/>
                <w:lang w:bidi="de-DE"/>
              </w:rPr>
              <w:t>Nicht zutreffend.</w:t>
            </w:r>
          </w:p>
        </w:tc>
        <w:tc>
          <w:tcPr>
            <w:tcW w:w="2822"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Obere Explosionsgrenzen %:</w:t>
            </w:r>
          </w:p>
        </w:tc>
        <w:tc>
          <w:tcPr>
            <w:tcW w:w="2302" w:type="dxa"/>
            <w:gridSpan w:val="3"/>
            <w:tcBorders>
              <w:top w:val="nil"/>
              <w:left w:val="nil"/>
              <w:bottom w:val="nil"/>
              <w:right w:val="nil"/>
            </w:tcBorders>
            <w:vAlign w:val="center"/>
          </w:tcPr>
          <w:p w:rsidR="009E5B5E" w:rsidRPr="00545BA1" w:rsidRDefault="00AD67F3" w:rsidP="009E5B5E">
            <w:pPr>
              <w:rPr>
                <w:rFonts w:ascii="Arial" w:hAnsi="Arial" w:cs="Arial"/>
                <w:sz w:val="18"/>
                <w:szCs w:val="18"/>
                <w:lang w:val="en-GB"/>
              </w:rPr>
            </w:pPr>
            <w:r w:rsidRPr="00545BA1">
              <w:rPr>
                <w:rFonts w:ascii="Arial" w:eastAsia="Arial" w:hAnsi="Arial" w:cs="Arial"/>
                <w:sz w:val="18"/>
                <w:szCs w:val="18"/>
                <w:lang w:bidi="de-DE"/>
              </w:rPr>
              <w:t>Nicht zutreffend.</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Flammpunkt °C</w:t>
            </w:r>
          </w:p>
        </w:tc>
        <w:tc>
          <w:tcPr>
            <w:tcW w:w="266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2"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Octanol-Wasser-Verteilungskoeffizient:</w:t>
            </w:r>
          </w:p>
        </w:tc>
        <w:tc>
          <w:tcPr>
            <w:tcW w:w="2302" w:type="dxa"/>
            <w:gridSpan w:val="3"/>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Selbstentzündlichkeit °C</w:t>
            </w:r>
          </w:p>
        </w:tc>
        <w:tc>
          <w:tcPr>
            <w:tcW w:w="2668" w:type="dxa"/>
            <w:gridSpan w:val="2"/>
            <w:tcBorders>
              <w:top w:val="nil"/>
              <w:left w:val="nil"/>
              <w:bottom w:val="nil"/>
              <w:right w:val="nil"/>
            </w:tcBorders>
            <w:vAlign w:val="center"/>
          </w:tcPr>
          <w:p w:rsidR="009E5B5E" w:rsidRPr="00545BA1" w:rsidRDefault="00AD67F3" w:rsidP="009E5B5E">
            <w:pPr>
              <w:rPr>
                <w:rFonts w:ascii="Arial" w:hAnsi="Arial" w:cs="Arial"/>
                <w:sz w:val="18"/>
                <w:szCs w:val="18"/>
                <w:lang w:val="en-GB"/>
              </w:rPr>
            </w:pPr>
            <w:r w:rsidRPr="00545BA1">
              <w:rPr>
                <w:rFonts w:ascii="Arial" w:eastAsia="Arial" w:hAnsi="Arial" w:cs="Arial"/>
                <w:sz w:val="18"/>
                <w:szCs w:val="18"/>
                <w:lang w:bidi="de-DE"/>
              </w:rPr>
              <w:t>Nicht zutreffend.</w:t>
            </w:r>
          </w:p>
        </w:tc>
        <w:tc>
          <w:tcPr>
            <w:tcW w:w="2822"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Dampfdruck:</w:t>
            </w:r>
          </w:p>
        </w:tc>
        <w:tc>
          <w:tcPr>
            <w:tcW w:w="2302" w:type="dxa"/>
            <w:gridSpan w:val="3"/>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Relative Dichte:</w:t>
            </w:r>
          </w:p>
        </w:tc>
        <w:tc>
          <w:tcPr>
            <w:tcW w:w="266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2"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pH:</w:t>
            </w:r>
          </w:p>
        </w:tc>
        <w:tc>
          <w:tcPr>
            <w:tcW w:w="2302" w:type="dxa"/>
            <w:gridSpan w:val="3"/>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10: Stabilität und Reaktivität</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10.1 Reaktivität</w:t>
                  </w:r>
                </w:p>
              </w:tc>
            </w:tr>
          </w:tbl>
          <w:p w:rsidR="009E5B5E" w:rsidRPr="00545BA1" w:rsidRDefault="009E5B5E" w:rsidP="009E5B5E">
            <w:pPr>
              <w:rPr>
                <w:rFonts w:ascii="Arial" w:hAnsi="Arial" w:cs="Arial"/>
                <w:lang w:val="en-GB"/>
              </w:rPr>
            </w:pPr>
          </w:p>
        </w:tc>
      </w:tr>
      <w:tr w:rsidR="00545BA1" w:rsidRPr="00545BA1" w:rsidTr="00D927D8">
        <w:trPr>
          <w:trHeight w:val="387"/>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Reaktivität: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Stabil unter empfohlenen Transport- bzw. Lagerbedingungen.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10.2 Chemische Stabilität</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Chemische Stabilität: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Stabil unter Normalbedingungen.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10.3 Möglichkeit gefährlicher Reaktionen</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Gefährliche Reaktionen:</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Bei normalen Transport- bzw. Lagerbedingungen treten keine gefährlichen Reaktionen auf.</w:t>
            </w:r>
          </w:p>
          <w:p w:rsidR="009E5B5E" w:rsidRPr="00545BA1" w:rsidRDefault="009E5B5E" w:rsidP="009E5B5E">
            <w:pPr>
              <w:spacing w:line="276" w:lineRule="auto"/>
              <w:ind w:right="240"/>
              <w:jc w:val="both"/>
              <w:rPr>
                <w:rFonts w:ascii="Arial" w:hAnsi="Arial" w:cs="Arial"/>
                <w:sz w:val="18"/>
                <w:szCs w:val="18"/>
                <w:lang w:val="en-GB"/>
              </w:rPr>
            </w:pPr>
            <w:r w:rsidRPr="00545BA1">
              <w:rPr>
                <w:rFonts w:ascii="Arial" w:eastAsia="Arial" w:hAnsi="Arial" w:cs="Arial"/>
                <w:sz w:val="18"/>
                <w:szCs w:val="18"/>
                <w:lang w:bidi="de-DE"/>
              </w:rPr>
              <w:t>Bei Exposition an nachstehend aufgeführte Bedingungen bzw. Materialien kommt es womöglich zu Zersetzung.</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10.4 Zu vermeidende Bedingungen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 vermeidende Bedingungen: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Flammen. Direktes Sonnenlicht.</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10.5 Unverträgliche Materialien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 vermeidende Materialien: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Starke Oxidationsmittel. Starke Säuren.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10.6 Gefährliche Zersetzungsprodukte</w:t>
                  </w:r>
                </w:p>
              </w:tc>
            </w:tr>
          </w:tbl>
          <w:p w:rsidR="009E5B5E" w:rsidRPr="00545BA1" w:rsidRDefault="009E5B5E" w:rsidP="009E5B5E">
            <w:pPr>
              <w:rPr>
                <w:rFonts w:ascii="Arial" w:hAnsi="Arial" w:cs="Arial"/>
                <w:lang w:val="en-GB"/>
              </w:rPr>
            </w:pPr>
          </w:p>
        </w:tc>
      </w:tr>
      <w:tr w:rsidR="00545BA1" w:rsidRPr="00545BA1" w:rsidTr="00D927D8">
        <w:trPr>
          <w:trHeight w:val="446"/>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Gefährliche Zersetzungsprodukte:</w:t>
            </w:r>
          </w:p>
        </w:tc>
        <w:tc>
          <w:tcPr>
            <w:tcW w:w="7792" w:type="dxa"/>
            <w:gridSpan w:val="7"/>
            <w:tcBorders>
              <w:top w:val="nil"/>
              <w:left w:val="nil"/>
              <w:bottom w:val="nil"/>
              <w:right w:val="nil"/>
            </w:tcBorders>
            <w:vAlign w:val="center"/>
          </w:tcPr>
          <w:p w:rsidR="009E5B5E" w:rsidRPr="00545BA1" w:rsidRDefault="009E5B5E" w:rsidP="009E5B5E">
            <w:pPr>
              <w:ind w:right="195"/>
              <w:rPr>
                <w:rFonts w:ascii="Arial" w:hAnsi="Arial" w:cs="Arial"/>
                <w:sz w:val="18"/>
                <w:szCs w:val="18"/>
                <w:lang w:val="en-GB"/>
              </w:rPr>
            </w:pPr>
            <w:r w:rsidRPr="00545BA1">
              <w:rPr>
                <w:rFonts w:ascii="Arial" w:eastAsia="Arial" w:hAnsi="Arial" w:cs="Arial"/>
                <w:sz w:val="18"/>
                <w:szCs w:val="18"/>
                <w:lang w:bidi="de-DE"/>
              </w:rPr>
              <w:t>Emittiert bei Verbrennung giftige Dämpfe bestehend aus Kohlendioxid, Kohlenmonoxid und Stickstoffoxid.</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11: Toxikologische Angaben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11.1 Angaben zu toxikologischen Wirkungen</w:t>
                  </w:r>
                </w:p>
              </w:tc>
            </w:tr>
          </w:tbl>
          <w:p w:rsidR="009E5B5E" w:rsidRPr="00545BA1" w:rsidRDefault="009E5B5E" w:rsidP="009E5B5E">
            <w:pPr>
              <w:rPr>
                <w:rFonts w:ascii="Arial" w:hAnsi="Arial" w:cs="Arial"/>
                <w:lang w:val="en-GB"/>
              </w:rPr>
            </w:pPr>
          </w:p>
        </w:tc>
      </w:tr>
      <w:tr w:rsidR="00545BA1" w:rsidRPr="00545BA1" w:rsidTr="00D927D8">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lastRenderedPageBreak/>
                    <w:t>Akute Toxizität</w:t>
                  </w:r>
                </w:p>
              </w:tc>
              <w:tc>
                <w:tcPr>
                  <w:tcW w:w="7020" w:type="dxa"/>
                  <w:vAlign w:val="center"/>
                  <w:hideMark/>
                </w:tcPr>
                <w:p w:rsidR="00D927D8" w:rsidRPr="00E302BD" w:rsidRDefault="00D927D8" w:rsidP="00D927D8">
                  <w:pPr>
                    <w:rPr>
                      <w:rFonts w:ascii="Arial" w:hAnsi="Arial" w:cs="Arial"/>
                      <w:b/>
                      <w:sz w:val="18"/>
                      <w:szCs w:val="18"/>
                      <w:lang w:val="en-GB"/>
                    </w:rPr>
                  </w:pP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 xml:space="preserve">   Oral</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 xml:space="preserve">   Dermal</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 xml:space="preserve">   Inhalativ</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Ätz-/Reizwirkung auf die Haut</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Augenschädigung/-reizung</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Sensibilisierung der Atemwege oder Haut</w:t>
                  </w:r>
                </w:p>
              </w:tc>
              <w:tc>
                <w:tcPr>
                  <w:tcW w:w="7020" w:type="dxa"/>
                  <w:vAlign w:val="center"/>
                  <w:hideMark/>
                </w:tcPr>
                <w:p w:rsidR="00D927D8" w:rsidRPr="00E302BD" w:rsidRDefault="00D927D8" w:rsidP="00D927D8">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Keimzell-Mutagenität</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Karzinogenität</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Reproduktionstoxizität</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Spezifische Zielorgan-Toxizität (STOT) – einmalige Exposition</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Spezifische Zielorgan-Toxizität (STOT) – wiederholte Exposition</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r w:rsidR="00D927D8" w:rsidRPr="00E302BD" w:rsidTr="005F45D7">
              <w:trPr>
                <w:trHeight w:val="287"/>
              </w:trPr>
              <w:tc>
                <w:tcPr>
                  <w:tcW w:w="3240" w:type="dxa"/>
                  <w:vAlign w:val="center"/>
                  <w:hideMark/>
                </w:tcPr>
                <w:p w:rsidR="00D927D8" w:rsidRPr="00E302BD" w:rsidRDefault="00D927D8" w:rsidP="00D927D8">
                  <w:pPr>
                    <w:rPr>
                      <w:rFonts w:ascii="Arial" w:hAnsi="Arial" w:cs="Arial"/>
                      <w:b/>
                      <w:sz w:val="18"/>
                      <w:szCs w:val="18"/>
                      <w:lang w:val="en-GB"/>
                    </w:rPr>
                  </w:pPr>
                  <w:r w:rsidRPr="00E302BD">
                    <w:rPr>
                      <w:rFonts w:ascii="Arial" w:eastAsia="Arial" w:hAnsi="Arial" w:cs="Arial"/>
                      <w:b/>
                      <w:sz w:val="18"/>
                      <w:szCs w:val="18"/>
                      <w:lang w:bidi="de-DE"/>
                    </w:rPr>
                    <w:t>Aspirationsgefahr</w:t>
                  </w:r>
                </w:p>
              </w:tc>
              <w:tc>
                <w:tcPr>
                  <w:tcW w:w="7020" w:type="dxa"/>
                  <w:vAlign w:val="center"/>
                  <w:hideMark/>
                </w:tcPr>
                <w:p w:rsidR="00D927D8" w:rsidRPr="00E302BD" w:rsidRDefault="00D927D8" w:rsidP="00D927D8">
                  <w:r w:rsidRPr="00E302BD">
                    <w:rPr>
                      <w:rFonts w:ascii="Arial" w:eastAsia="Arial" w:hAnsi="Arial" w:cs="Arial"/>
                      <w:sz w:val="18"/>
                      <w:szCs w:val="18"/>
                      <w:lang w:bidi="de-DE"/>
                    </w:rPr>
                    <w:t>Aufgrund der verfügbaren Daten sind die Einstufungskriterien nicht erfüllt.</w:t>
                  </w:r>
                </w:p>
              </w:tc>
            </w:tr>
          </w:tbl>
          <w:p w:rsidR="00786AAE" w:rsidRPr="00545BA1" w:rsidRDefault="00786AAE"/>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Symptome / Aufnahmewege</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140BE7" w:rsidRPr="00545BA1" w:rsidRDefault="00140BE7" w:rsidP="00997663">
            <w:pPr>
              <w:jc w:val="right"/>
              <w:rPr>
                <w:rFonts w:ascii="Arial" w:hAnsi="Arial" w:cs="Arial"/>
                <w:b/>
                <w:sz w:val="18"/>
                <w:szCs w:val="18"/>
                <w:lang w:val="en-GB"/>
              </w:rPr>
            </w:pPr>
            <w:bookmarkStart w:id="9" w:name="_Hlk519242538"/>
            <w:r w:rsidRPr="00545BA1">
              <w:rPr>
                <w:rFonts w:ascii="Arial" w:eastAsia="Arial" w:hAnsi="Arial" w:cs="Arial"/>
                <w:b/>
                <w:sz w:val="18"/>
                <w:szCs w:val="18"/>
                <w:lang w:bidi="de-DE"/>
              </w:rPr>
              <w:t>Einatmen:</w:t>
            </w:r>
          </w:p>
        </w:tc>
        <w:tc>
          <w:tcPr>
            <w:tcW w:w="7792" w:type="dxa"/>
            <w:gridSpan w:val="7"/>
            <w:tcBorders>
              <w:top w:val="nil"/>
              <w:left w:val="nil"/>
              <w:bottom w:val="nil"/>
              <w:right w:val="nil"/>
            </w:tcBorders>
            <w:vAlign w:val="center"/>
            <w:hideMark/>
          </w:tcPr>
          <w:p w:rsidR="00140BE7" w:rsidRPr="00545BA1" w:rsidRDefault="00140BE7" w:rsidP="00997663">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545BA1" w:rsidRPr="00545BA1" w:rsidTr="00D927D8">
        <w:trPr>
          <w:trHeight w:val="590"/>
          <w:jc w:val="center"/>
        </w:trPr>
        <w:tc>
          <w:tcPr>
            <w:tcW w:w="3066" w:type="dxa"/>
            <w:gridSpan w:val="2"/>
            <w:tcBorders>
              <w:top w:val="nil"/>
              <w:left w:val="nil"/>
              <w:bottom w:val="nil"/>
              <w:right w:val="nil"/>
            </w:tcBorders>
            <w:hideMark/>
          </w:tcPr>
          <w:p w:rsidR="00781CB9" w:rsidRPr="00545BA1" w:rsidRDefault="00781CB9" w:rsidP="00781CB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Hautkontakt:</w:t>
            </w:r>
          </w:p>
        </w:tc>
        <w:tc>
          <w:tcPr>
            <w:tcW w:w="7792" w:type="dxa"/>
            <w:gridSpan w:val="7"/>
            <w:tcBorders>
              <w:top w:val="nil"/>
              <w:left w:val="nil"/>
              <w:bottom w:val="nil"/>
              <w:right w:val="nil"/>
            </w:tcBorders>
            <w:vAlign w:val="center"/>
            <w:hideMark/>
          </w:tcPr>
          <w:p w:rsidR="00781CB9" w:rsidRPr="00545BA1" w:rsidRDefault="00781CB9" w:rsidP="00781CB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781CB9" w:rsidRPr="00545BA1" w:rsidRDefault="00781CB9" w:rsidP="00781CB9">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2" w:type="dxa"/>
            <w:gridSpan w:val="7"/>
            <w:tcBorders>
              <w:top w:val="nil"/>
              <w:left w:val="nil"/>
              <w:bottom w:val="nil"/>
              <w:right w:val="nil"/>
            </w:tcBorders>
            <w:vAlign w:val="center"/>
            <w:hideMark/>
          </w:tcPr>
          <w:p w:rsidR="00781CB9" w:rsidRPr="00545BA1" w:rsidRDefault="00781CB9" w:rsidP="00781CB9">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545BA1" w:rsidRPr="00545BA1" w:rsidTr="00D927D8">
        <w:trPr>
          <w:trHeight w:val="389"/>
          <w:jc w:val="center"/>
        </w:trPr>
        <w:tc>
          <w:tcPr>
            <w:tcW w:w="3066" w:type="dxa"/>
            <w:gridSpan w:val="2"/>
            <w:tcBorders>
              <w:top w:val="nil"/>
              <w:left w:val="nil"/>
              <w:bottom w:val="nil"/>
              <w:right w:val="nil"/>
            </w:tcBorders>
            <w:vAlign w:val="center"/>
            <w:hideMark/>
          </w:tcPr>
          <w:p w:rsidR="00781CB9" w:rsidRPr="00545BA1" w:rsidRDefault="00781CB9" w:rsidP="00781CB9">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2" w:type="dxa"/>
            <w:gridSpan w:val="7"/>
            <w:tcBorders>
              <w:top w:val="nil"/>
              <w:left w:val="nil"/>
              <w:bottom w:val="nil"/>
              <w:right w:val="nil"/>
            </w:tcBorders>
            <w:vAlign w:val="center"/>
            <w:hideMark/>
          </w:tcPr>
          <w:p w:rsidR="00781CB9" w:rsidRPr="00545BA1" w:rsidRDefault="00781CB9" w:rsidP="00781CB9">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545BA1" w:rsidRPr="00545BA1" w:rsidTr="00D927D8">
        <w:trPr>
          <w:trHeight w:val="835"/>
          <w:jc w:val="center"/>
        </w:trPr>
        <w:tc>
          <w:tcPr>
            <w:tcW w:w="3066" w:type="dxa"/>
            <w:gridSpan w:val="2"/>
            <w:tcBorders>
              <w:top w:val="nil"/>
              <w:left w:val="nil"/>
              <w:bottom w:val="nil"/>
              <w:right w:val="nil"/>
            </w:tcBorders>
          </w:tcPr>
          <w:p w:rsidR="00781CB9" w:rsidRPr="00545BA1" w:rsidRDefault="00781CB9" w:rsidP="00781CB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Verzögerte / sofortige Wirkungen:</w:t>
            </w:r>
          </w:p>
        </w:tc>
        <w:tc>
          <w:tcPr>
            <w:tcW w:w="7792" w:type="dxa"/>
            <w:gridSpan w:val="7"/>
            <w:tcBorders>
              <w:top w:val="nil"/>
              <w:left w:val="nil"/>
              <w:bottom w:val="nil"/>
              <w:right w:val="nil"/>
            </w:tcBorders>
            <w:vAlign w:val="center"/>
          </w:tcPr>
          <w:p w:rsidR="00781CB9" w:rsidRPr="00545BA1" w:rsidRDefault="00781CB9" w:rsidP="00781CB9">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781CB9" w:rsidRPr="00545BA1" w:rsidRDefault="00781CB9" w:rsidP="00781CB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bookmarkEnd w:id="9"/>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12: Umweltbezogene Angaben</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12.1 Toxizität</w:t>
                  </w:r>
                </w:p>
              </w:tc>
            </w:tr>
          </w:tbl>
          <w:p w:rsidR="009E5B5E" w:rsidRPr="00545BA1" w:rsidRDefault="009E5B5E" w:rsidP="009E5B5E">
            <w:pPr>
              <w:rPr>
                <w:rFonts w:ascii="Arial" w:hAnsi="Arial" w:cs="Arial"/>
                <w:lang w:val="en-GB"/>
              </w:rPr>
            </w:pPr>
          </w:p>
        </w:tc>
      </w:tr>
      <w:tr w:rsidR="00545BA1" w:rsidRPr="00545BA1" w:rsidTr="00D927D8">
        <w:trPr>
          <w:gridAfter w:val="2"/>
          <w:wAfter w:w="16" w:type="dxa"/>
          <w:trHeight w:val="389"/>
          <w:jc w:val="center"/>
        </w:trPr>
        <w:tc>
          <w:tcPr>
            <w:tcW w:w="10842" w:type="dxa"/>
            <w:gridSpan w:val="7"/>
            <w:tcBorders>
              <w:top w:val="nil"/>
              <w:left w:val="nil"/>
              <w:bottom w:val="nil"/>
              <w:right w:val="nil"/>
            </w:tcBorders>
            <w:vAlign w:val="bottom"/>
          </w:tcPr>
          <w:p w:rsidR="00C95A99" w:rsidRPr="00545BA1" w:rsidRDefault="00C95A99" w:rsidP="002E207B">
            <w:pPr>
              <w:rPr>
                <w:rFonts w:ascii="Arial" w:hAnsi="Arial" w:cs="Arial"/>
                <w:b/>
                <w:sz w:val="18"/>
                <w:szCs w:val="18"/>
                <w:lang w:val="en-GB"/>
              </w:rPr>
            </w:pPr>
            <w:r w:rsidRPr="00545BA1">
              <w:rPr>
                <w:rFonts w:ascii="Arial" w:eastAsia="Arial" w:hAnsi="Arial" w:cs="Arial"/>
                <w:b/>
                <w:sz w:val="18"/>
                <w:szCs w:val="18"/>
                <w:lang w:bidi="de-DE"/>
              </w:rPr>
              <w:t xml:space="preserve">   β-OCIMENE</w:t>
            </w:r>
          </w:p>
        </w:tc>
      </w:tr>
      <w:tr w:rsidR="00545BA1" w:rsidRPr="00545BA1" w:rsidTr="00D927D8">
        <w:trPr>
          <w:gridAfter w:val="2"/>
          <w:wAfter w:w="16" w:type="dxa"/>
          <w:trHeight w:val="734"/>
          <w:jc w:val="center"/>
        </w:trPr>
        <w:tc>
          <w:tcPr>
            <w:tcW w:w="10842"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i/>
                      <w:sz w:val="18"/>
                      <w:szCs w:val="18"/>
                      <w:lang w:val="en-GB"/>
                    </w:rPr>
                  </w:pPr>
                  <w:r w:rsidRPr="00545BA1">
                    <w:rPr>
                      <w:rFonts w:ascii="Arial" w:eastAsia="Arial" w:hAnsi="Arial" w:cs="Arial"/>
                      <w:sz w:val="18"/>
                      <w:szCs w:val="18"/>
                      <w:lang w:bidi="de-DE"/>
                    </w:rPr>
                    <w:t>WASSERFLOH (</w:t>
                  </w:r>
                  <w:r w:rsidRPr="00545BA1">
                    <w:rPr>
                      <w:rFonts w:ascii="Arial" w:eastAsia="Arial" w:hAnsi="Arial" w:cs="Arial"/>
                      <w:i/>
                      <w:sz w:val="18"/>
                      <w:szCs w:val="18"/>
                      <w:lang w:bidi="de-DE"/>
                    </w:rPr>
                    <w:t>Daphnia magna</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1,47</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i/>
                      <w:sz w:val="18"/>
                      <w:szCs w:val="18"/>
                      <w:lang w:val="en-GB"/>
                    </w:rPr>
                  </w:pPr>
                  <w:r w:rsidRPr="00545BA1">
                    <w:rPr>
                      <w:rFonts w:ascii="Arial" w:eastAsia="Arial" w:hAnsi="Arial" w:cs="Arial"/>
                      <w:sz w:val="18"/>
                      <w:szCs w:val="18"/>
                      <w:lang w:bidi="de-DE"/>
                    </w:rPr>
                    <w:t>GRÜNALGE (</w:t>
                  </w:r>
                  <w:r w:rsidRPr="00545BA1">
                    <w:rPr>
                      <w:rFonts w:ascii="Arial" w:eastAsia="Arial" w:hAnsi="Arial" w:cs="Arial"/>
                      <w:i/>
                      <w:sz w:val="18"/>
                      <w:szCs w:val="18"/>
                      <w:lang w:bidi="de-DE"/>
                    </w:rPr>
                    <w:t>Scenedesmus subspicatus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ErC50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0,342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bl>
          <w:p w:rsidR="00C95A99" w:rsidRPr="00545BA1" w:rsidRDefault="00C95A99" w:rsidP="002E207B">
            <w:pPr>
              <w:rPr>
                <w:rFonts w:ascii="Arial" w:hAnsi="Arial" w:cs="Arial"/>
                <w:sz w:val="18"/>
                <w:szCs w:val="18"/>
                <w:lang w:val="en-GB"/>
              </w:rPr>
            </w:pPr>
          </w:p>
        </w:tc>
      </w:tr>
      <w:tr w:rsidR="00545BA1" w:rsidRPr="00545BA1" w:rsidTr="00D927D8">
        <w:trPr>
          <w:gridAfter w:val="2"/>
          <w:wAfter w:w="16" w:type="dxa"/>
          <w:trHeight w:val="389"/>
          <w:jc w:val="center"/>
        </w:trPr>
        <w:tc>
          <w:tcPr>
            <w:tcW w:w="10842" w:type="dxa"/>
            <w:gridSpan w:val="7"/>
            <w:tcBorders>
              <w:top w:val="nil"/>
              <w:left w:val="nil"/>
              <w:bottom w:val="nil"/>
              <w:right w:val="nil"/>
            </w:tcBorders>
            <w:vAlign w:val="bottom"/>
          </w:tcPr>
          <w:p w:rsidR="00C95A99" w:rsidRPr="00545BA1" w:rsidRDefault="00C95A99" w:rsidP="002E207B">
            <w:pPr>
              <w:rPr>
                <w:rFonts w:ascii="Arial" w:hAnsi="Arial" w:cs="Arial"/>
                <w:b/>
                <w:sz w:val="18"/>
                <w:szCs w:val="18"/>
                <w:lang w:val="en-GB"/>
              </w:rPr>
            </w:pPr>
            <w:bookmarkStart w:id="10" w:name="_Hlk500334198"/>
            <w:r w:rsidRPr="00545BA1">
              <w:rPr>
                <w:rFonts w:ascii="Arial" w:eastAsia="Arial" w:hAnsi="Arial" w:cs="Arial"/>
                <w:b/>
                <w:sz w:val="18"/>
                <w:szCs w:val="18"/>
                <w:lang w:bidi="de-DE"/>
              </w:rPr>
              <w:t xml:space="preserve">   LIMONEN</w:t>
            </w:r>
          </w:p>
        </w:tc>
      </w:tr>
      <w:tr w:rsidR="00545BA1" w:rsidRPr="00545BA1" w:rsidTr="00D927D8">
        <w:trPr>
          <w:gridAfter w:val="2"/>
          <w:wAfter w:w="16" w:type="dxa"/>
          <w:trHeight w:val="1022"/>
          <w:jc w:val="center"/>
        </w:trPr>
        <w:tc>
          <w:tcPr>
            <w:tcW w:w="10842"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AMERIKANISCHE DICKKOPFELRITZE (</w:t>
                  </w:r>
                  <w:r w:rsidRPr="00545BA1">
                    <w:rPr>
                      <w:rFonts w:ascii="Arial" w:eastAsia="Arial" w:hAnsi="Arial" w:cs="Arial"/>
                      <w:i/>
                      <w:sz w:val="18"/>
                      <w:szCs w:val="18"/>
                      <w:lang w:bidi="de-DE"/>
                    </w:rPr>
                    <w:t>Pimephales promelas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96H LC50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0,72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WASSERFLOH (</w:t>
                  </w:r>
                  <w:r w:rsidRPr="00545BA1">
                    <w:rPr>
                      <w:rFonts w:ascii="Arial" w:eastAsia="Arial" w:hAnsi="Arial" w:cs="Arial"/>
                      <w:i/>
                      <w:sz w:val="18"/>
                      <w:szCs w:val="18"/>
                      <w:lang w:bidi="de-DE"/>
                    </w:rPr>
                    <w:t>Daphnia magna</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0,31</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GRÜNALGE (</w:t>
                  </w:r>
                  <w:r w:rsidRPr="00545BA1">
                    <w:rPr>
                      <w:rFonts w:ascii="Arial" w:eastAsia="Arial" w:hAnsi="Arial" w:cs="Arial"/>
                      <w:i/>
                      <w:sz w:val="18"/>
                      <w:szCs w:val="18"/>
                      <w:lang w:bidi="de-DE"/>
                    </w:rPr>
                    <w:t>Scenedesmus subspicatus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72H ErC50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bl>
          <w:p w:rsidR="00C95A99" w:rsidRPr="00545BA1" w:rsidRDefault="00C95A99" w:rsidP="002E207B">
            <w:pPr>
              <w:rPr>
                <w:rFonts w:ascii="Arial" w:hAnsi="Arial" w:cs="Arial"/>
                <w:sz w:val="18"/>
                <w:szCs w:val="18"/>
                <w:lang w:val="en-GB"/>
              </w:rPr>
            </w:pP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bookmarkEnd w:id="10"/>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12.2 Persistenz und Abbaubarkeit</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Persistenz und Abbaubarkeit: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12.3 Bioakkumulationspotenzial</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lastRenderedPageBreak/>
              <w:t>Bioakkumulation: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12.4 Mobilität im Boden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Mobilität:</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12.5. Ergebnisse der PBT- und vPvB-Beurteilung</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PBT-Identifizierung:</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Dieses Produkt ist nicht als PBT- / vPvB eingestuft.</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12.6. Andere schädliche Wirkungen</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Andere schädliche Wirkungen: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13: Hinweise zur Entsorgung</w:t>
            </w:r>
          </w:p>
        </w:tc>
      </w:tr>
      <w:tr w:rsidR="00545BA1" w:rsidRPr="00545BA1" w:rsidTr="00D927D8">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13.1 Verfahren zur Abfallbehandlung</w:t>
                  </w:r>
                </w:p>
              </w:tc>
            </w:tr>
          </w:tbl>
          <w:p w:rsidR="009E5B5E" w:rsidRPr="00545BA1" w:rsidRDefault="009E5B5E" w:rsidP="009E5B5E">
            <w:pPr>
              <w:rPr>
                <w:rFonts w:ascii="Arial" w:hAnsi="Arial" w:cs="Arial"/>
                <w:lang w:val="en-GB"/>
              </w:rPr>
            </w:pPr>
          </w:p>
        </w:tc>
      </w:tr>
      <w:tr w:rsidR="00545BA1" w:rsidRPr="00545BA1" w:rsidTr="00D927D8">
        <w:trPr>
          <w:trHeight w:val="835"/>
          <w:jc w:val="center"/>
        </w:trPr>
        <w:tc>
          <w:tcPr>
            <w:tcW w:w="3066" w:type="dxa"/>
            <w:gridSpan w:val="2"/>
            <w:tcBorders>
              <w:top w:val="nil"/>
              <w:left w:val="nil"/>
              <w:bottom w:val="nil"/>
              <w:right w:val="nil"/>
            </w:tcBorders>
          </w:tcPr>
          <w:p w:rsidR="00CF4055" w:rsidRPr="00545BA1" w:rsidRDefault="00CF4055"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Entsorgungsverfahren:</w:t>
            </w:r>
          </w:p>
        </w:tc>
        <w:tc>
          <w:tcPr>
            <w:tcW w:w="7792" w:type="dxa"/>
            <w:gridSpan w:val="7"/>
            <w:tcBorders>
              <w:top w:val="nil"/>
              <w:left w:val="nil"/>
              <w:bottom w:val="nil"/>
              <w:right w:val="nil"/>
            </w:tcBorders>
            <w:vAlign w:val="center"/>
          </w:tcPr>
          <w:p w:rsidR="00CF4055" w:rsidRPr="00545BA1" w:rsidRDefault="00CF4055"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Nicht der Umwelt zuführen. Entsorgung gemäß der örtlichen / nationalen Gesetzgebung. Die Entsorgung großer Mengen muss durch eine qualifizierte und zugelassene Stelle</w:t>
            </w:r>
          </w:p>
          <w:p w:rsidR="00CF4055" w:rsidRPr="00545BA1" w:rsidRDefault="00CF4055" w:rsidP="00997663">
            <w:pPr>
              <w:spacing w:line="276" w:lineRule="auto"/>
              <w:ind w:right="240"/>
              <w:jc w:val="both"/>
              <w:rPr>
                <w:rFonts w:ascii="Arial" w:hAnsi="Arial" w:cs="Arial"/>
                <w:sz w:val="18"/>
                <w:szCs w:val="18"/>
                <w:lang w:val="en-GB"/>
              </w:rPr>
            </w:pPr>
            <w:r w:rsidRPr="00545BA1">
              <w:rPr>
                <w:rFonts w:ascii="Arial" w:eastAsia="Arial" w:hAnsi="Arial" w:cs="Arial"/>
                <w:sz w:val="18"/>
                <w:szCs w:val="18"/>
                <w:lang w:bidi="de-DE"/>
              </w:rPr>
              <w:t>erfolgen.</w:t>
            </w:r>
          </w:p>
        </w:tc>
      </w:tr>
      <w:tr w:rsidR="00545BA1" w:rsidRPr="00545BA1" w:rsidTr="00D927D8">
        <w:trPr>
          <w:trHeight w:val="389"/>
          <w:jc w:val="center"/>
        </w:trPr>
        <w:tc>
          <w:tcPr>
            <w:tcW w:w="3066"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Verwertungsverfahren:</w:t>
            </w:r>
          </w:p>
        </w:tc>
        <w:tc>
          <w:tcPr>
            <w:tcW w:w="7792" w:type="dxa"/>
            <w:gridSpan w:val="7"/>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Nicht zutreffend.</w:t>
            </w: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Verpackungsentsorgung:</w:t>
            </w:r>
          </w:p>
        </w:tc>
        <w:tc>
          <w:tcPr>
            <w:tcW w:w="7792" w:type="dxa"/>
            <w:gridSpan w:val="7"/>
            <w:tcBorders>
              <w:top w:val="nil"/>
              <w:left w:val="nil"/>
              <w:bottom w:val="nil"/>
              <w:right w:val="nil"/>
            </w:tcBorders>
            <w:vAlign w:val="center"/>
          </w:tcPr>
          <w:p w:rsidR="00296A45" w:rsidRPr="00545BA1" w:rsidRDefault="001E2AF1"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Papier- / Pappverpackungen können wiederverwendet oder recyclet werden. Flaschen können nach Reinigung wiederverwendet oder recyclet werden.</w:t>
            </w:r>
          </w:p>
        </w:tc>
      </w:tr>
      <w:tr w:rsidR="00545BA1" w:rsidRPr="00545BA1" w:rsidTr="00D927D8">
        <w:trPr>
          <w:trHeight w:val="590"/>
          <w:jc w:val="center"/>
        </w:trPr>
        <w:tc>
          <w:tcPr>
            <w:tcW w:w="3066" w:type="dxa"/>
            <w:gridSpan w:val="2"/>
            <w:tcBorders>
              <w:top w:val="nil"/>
              <w:left w:val="nil"/>
              <w:bottom w:val="single" w:sz="4" w:space="0" w:color="auto"/>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NB:</w:t>
            </w:r>
          </w:p>
        </w:tc>
        <w:tc>
          <w:tcPr>
            <w:tcW w:w="7792" w:type="dxa"/>
            <w:gridSpan w:val="7"/>
            <w:tcBorders>
              <w:top w:val="nil"/>
              <w:left w:val="nil"/>
              <w:bottom w:val="single" w:sz="4" w:space="0" w:color="auto"/>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bookmarkStart w:id="11" w:name="_Hlk500168176"/>
            <w:r w:rsidRPr="00545BA1">
              <w:rPr>
                <w:rFonts w:ascii="Arial" w:eastAsia="Arial" w:hAnsi="Arial" w:cs="Arial"/>
                <w:b/>
                <w:sz w:val="20"/>
                <w:szCs w:val="20"/>
                <w:lang w:bidi="de-DE"/>
              </w:rPr>
              <w:t>Abschnitt 14: Angaben zum Transport</w:t>
            </w:r>
          </w:p>
        </w:tc>
      </w:tr>
      <w:tr w:rsidR="00545BA1" w:rsidRPr="00545BA1" w:rsidTr="00D927D8">
        <w:trPr>
          <w:trHeight w:val="590"/>
          <w:jc w:val="center"/>
        </w:trPr>
        <w:tc>
          <w:tcPr>
            <w:tcW w:w="10858" w:type="dxa"/>
            <w:gridSpan w:val="9"/>
            <w:tcBorders>
              <w:top w:val="single" w:sz="4" w:space="0" w:color="auto"/>
              <w:left w:val="nil"/>
              <w:bottom w:val="nil"/>
              <w:right w:val="nil"/>
            </w:tcBorders>
            <w:vAlign w:val="center"/>
          </w:tcPr>
          <w:p w:rsidR="0032244C" w:rsidRPr="00545BA1" w:rsidRDefault="0032244C" w:rsidP="009E5B5E">
            <w:pPr>
              <w:rPr>
                <w:rFonts w:ascii="Arial" w:hAnsi="Arial" w:cs="Arial"/>
                <w:sz w:val="18"/>
                <w:szCs w:val="18"/>
                <w:lang w:val="en-GB"/>
              </w:rPr>
            </w:pPr>
            <w:bookmarkStart w:id="12" w:name="_Hlk500167628"/>
            <w:r w:rsidRPr="00545BA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14.1 UN-Nummer</w:t>
                  </w:r>
                </w:p>
              </w:tc>
            </w:tr>
          </w:tbl>
          <w:p w:rsidR="00D16AAA" w:rsidRPr="00545BA1" w:rsidRDefault="00D16AAA"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UN-Nummer:</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14.2 Ordnungsgemäße UN-Versandbezeichnung</w:t>
                  </w:r>
                </w:p>
              </w:tc>
            </w:tr>
          </w:tbl>
          <w:p w:rsidR="00D16AAA" w:rsidRPr="00545BA1" w:rsidRDefault="00D16AAA"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Ordnungsgemäße UN-Versandbezeichnung:</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14.3 Transportgefahrenklasse(n)</w:t>
                  </w:r>
                </w:p>
              </w:tc>
            </w:tr>
          </w:tbl>
          <w:p w:rsidR="00D16AAA" w:rsidRPr="00545BA1" w:rsidRDefault="00D16AAA"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Transportklasse:</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14.4 Verpackungsgruppe</w:t>
                  </w:r>
                </w:p>
              </w:tc>
            </w:tr>
          </w:tbl>
          <w:p w:rsidR="00AB3885" w:rsidRPr="00545BA1" w:rsidRDefault="00AB3885"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Verpackungsgruppe:</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14.5 Umweltgefahren</w:t>
                  </w:r>
                </w:p>
              </w:tc>
            </w:tr>
          </w:tbl>
          <w:p w:rsidR="00AB3885" w:rsidRPr="00545BA1" w:rsidRDefault="00AB3885"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Umweltgefahren:</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14.6 Besondere Vorsichtsmaßnahmen für den Anwender</w:t>
                  </w:r>
                </w:p>
              </w:tc>
            </w:tr>
          </w:tbl>
          <w:p w:rsidR="00AB3885" w:rsidRPr="00545BA1" w:rsidRDefault="00AB3885" w:rsidP="00956D6B">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32244C"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Besondere Vorsichtsmaßnahmen:</w:t>
            </w:r>
          </w:p>
        </w:tc>
        <w:tc>
          <w:tcPr>
            <w:tcW w:w="7792" w:type="dxa"/>
            <w:gridSpan w:val="7"/>
            <w:tcBorders>
              <w:top w:val="nil"/>
              <w:left w:val="nil"/>
              <w:bottom w:val="nil"/>
              <w:right w:val="nil"/>
            </w:tcBorders>
            <w:vAlign w:val="center"/>
          </w:tcPr>
          <w:p w:rsidR="0032244C"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Siehe Abschnitt: 2</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14.7 Massengutbeförderung gemäß Anhang II des MARPOL-Übereinkommens 73/78 und gemäß IBC-Code</w:t>
                  </w:r>
                </w:p>
              </w:tc>
            </w:tr>
          </w:tbl>
          <w:p w:rsidR="00AB3885" w:rsidRPr="00545BA1" w:rsidRDefault="00AB3885" w:rsidP="00956D6B">
            <w:pPr>
              <w:rPr>
                <w:rFonts w:ascii="Arial" w:hAnsi="Arial" w:cs="Arial"/>
                <w:lang w:val="en-GB"/>
              </w:rPr>
            </w:pPr>
          </w:p>
        </w:tc>
      </w:tr>
      <w:tr w:rsidR="00545BA1" w:rsidRPr="00545BA1" w:rsidTr="00D927D8">
        <w:trPr>
          <w:trHeight w:val="302"/>
          <w:jc w:val="center"/>
        </w:trPr>
        <w:tc>
          <w:tcPr>
            <w:tcW w:w="3066"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4"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4"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4" w:type="dxa"/>
            <w:gridSpan w:val="4"/>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D927D8">
        <w:trPr>
          <w:trHeight w:val="389"/>
          <w:jc w:val="center"/>
        </w:trPr>
        <w:tc>
          <w:tcPr>
            <w:tcW w:w="3066" w:type="dxa"/>
            <w:gridSpan w:val="2"/>
            <w:tcBorders>
              <w:top w:val="nil"/>
              <w:left w:val="nil"/>
              <w:bottom w:val="nil"/>
              <w:right w:val="nil"/>
            </w:tcBorders>
            <w:vAlign w:val="center"/>
          </w:tcPr>
          <w:p w:rsidR="00D16AAA" w:rsidRPr="00545BA1" w:rsidRDefault="00AB3885" w:rsidP="00956D6B">
            <w:pPr>
              <w:jc w:val="right"/>
              <w:rPr>
                <w:rFonts w:ascii="Arial" w:hAnsi="Arial" w:cs="Arial"/>
                <w:b/>
                <w:sz w:val="18"/>
                <w:szCs w:val="18"/>
                <w:lang w:val="en-GB"/>
              </w:rPr>
            </w:pPr>
            <w:r w:rsidRPr="00545BA1">
              <w:rPr>
                <w:rFonts w:ascii="Arial" w:eastAsia="Arial" w:hAnsi="Arial" w:cs="Arial"/>
                <w:b/>
                <w:sz w:val="18"/>
                <w:szCs w:val="18"/>
                <w:lang w:bidi="de-DE"/>
              </w:rPr>
              <w:t>Massengutbeförderung:</w:t>
            </w:r>
          </w:p>
        </w:tc>
        <w:tc>
          <w:tcPr>
            <w:tcW w:w="2594"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zutreffend.</w:t>
            </w:r>
          </w:p>
        </w:tc>
        <w:tc>
          <w:tcPr>
            <w:tcW w:w="2594"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zutreffend.</w:t>
            </w:r>
          </w:p>
        </w:tc>
        <w:tc>
          <w:tcPr>
            <w:tcW w:w="2604" w:type="dxa"/>
            <w:gridSpan w:val="4"/>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zutreffend.</w:t>
            </w:r>
          </w:p>
        </w:tc>
      </w:tr>
      <w:bookmarkEnd w:id="11"/>
      <w:bookmarkEnd w:id="12"/>
      <w:tr w:rsidR="00545BA1" w:rsidRPr="00545BA1" w:rsidTr="00D927D8">
        <w:trPr>
          <w:trHeight w:val="332"/>
          <w:jc w:val="center"/>
        </w:trPr>
        <w:tc>
          <w:tcPr>
            <w:tcW w:w="10858" w:type="dxa"/>
            <w:gridSpan w:val="9"/>
            <w:tcBorders>
              <w:bottom w:val="nil"/>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15: Rechtsvorschriften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545BA1" w:rsidRDefault="009E5B5E" w:rsidP="009E5B5E">
            <w:pPr>
              <w:rPr>
                <w:rFonts w:ascii="Arial" w:hAnsi="Arial" w:cs="Arial"/>
                <w:lang w:val="en-GB"/>
              </w:rPr>
            </w:pPr>
          </w:p>
        </w:tc>
      </w:tr>
      <w:tr w:rsidR="00545BA1" w:rsidRPr="00545BA1" w:rsidTr="00D927D8">
        <w:trPr>
          <w:trHeight w:val="389"/>
          <w:jc w:val="center"/>
        </w:trPr>
        <w:tc>
          <w:tcPr>
            <w:tcW w:w="3066" w:type="dxa"/>
            <w:gridSpan w:val="2"/>
            <w:tcBorders>
              <w:top w:val="nil"/>
              <w:left w:val="nil"/>
              <w:bottom w:val="nil"/>
              <w:right w:val="nil"/>
            </w:tcBorders>
            <w:vAlign w:val="center"/>
          </w:tcPr>
          <w:p w:rsidR="00BE30C7" w:rsidRPr="00545BA1" w:rsidRDefault="00BE30C7" w:rsidP="00B13AD7">
            <w:pPr>
              <w:jc w:val="right"/>
              <w:rPr>
                <w:rFonts w:ascii="Arial" w:hAnsi="Arial" w:cs="Arial"/>
                <w:b/>
                <w:sz w:val="18"/>
                <w:szCs w:val="18"/>
                <w:lang w:val="en-GB"/>
              </w:rPr>
            </w:pPr>
            <w:r w:rsidRPr="00545BA1">
              <w:rPr>
                <w:rFonts w:ascii="Arial" w:eastAsia="Arial" w:hAnsi="Arial" w:cs="Arial"/>
                <w:b/>
                <w:sz w:val="18"/>
                <w:szCs w:val="18"/>
                <w:lang w:bidi="de-DE"/>
              </w:rPr>
              <w:t>Besondere Vorschriften:</w:t>
            </w:r>
          </w:p>
        </w:tc>
        <w:tc>
          <w:tcPr>
            <w:tcW w:w="7792" w:type="dxa"/>
            <w:gridSpan w:val="7"/>
            <w:tcBorders>
              <w:top w:val="nil"/>
              <w:left w:val="nil"/>
              <w:bottom w:val="nil"/>
              <w:right w:val="nil"/>
            </w:tcBorders>
            <w:vAlign w:val="center"/>
          </w:tcPr>
          <w:p w:rsidR="00BE30C7" w:rsidRPr="00545BA1" w:rsidRDefault="00BE30C7" w:rsidP="00B13AD7">
            <w:pPr>
              <w:rPr>
                <w:rFonts w:ascii="Arial" w:hAnsi="Arial" w:cs="Arial"/>
                <w:sz w:val="18"/>
                <w:szCs w:val="18"/>
                <w:lang w:val="en-GB"/>
              </w:rPr>
            </w:pPr>
            <w:r w:rsidRPr="00545BA1">
              <w:rPr>
                <w:rFonts w:ascii="Arial" w:eastAsia="Arial" w:hAnsi="Arial" w:cs="Arial"/>
                <w:sz w:val="18"/>
                <w:szCs w:val="18"/>
                <w:lang w:bidi="de-DE"/>
              </w:rPr>
              <w:t>Nicht zutreffend.</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15.2 Stoffsicherheitsbeurteilung</w:t>
                  </w:r>
                </w:p>
              </w:tc>
            </w:tr>
          </w:tbl>
          <w:p w:rsidR="009E5B5E" w:rsidRPr="00545BA1" w:rsidRDefault="009E5B5E" w:rsidP="009E5B5E">
            <w:pPr>
              <w:rPr>
                <w:rFonts w:ascii="Arial" w:hAnsi="Arial" w:cs="Arial"/>
                <w:lang w:val="en-GB"/>
              </w:rPr>
            </w:pPr>
          </w:p>
        </w:tc>
      </w:tr>
      <w:tr w:rsidR="00545BA1" w:rsidRPr="00545BA1" w:rsidTr="00D927D8">
        <w:trPr>
          <w:trHeight w:val="590"/>
          <w:jc w:val="center"/>
        </w:trPr>
        <w:tc>
          <w:tcPr>
            <w:tcW w:w="3066"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Stoffsicherheitsbeurteilung:</w:t>
            </w: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Für den Stoff bzw. das Gemisch wurde vom Zulieferer keine chemische Sicherheitsbewertung durchgeführt.</w:t>
            </w:r>
          </w:p>
        </w:tc>
      </w:tr>
      <w:tr w:rsidR="00545BA1" w:rsidRPr="00545BA1" w:rsidTr="00D927D8">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16: Sonstige Angaben</w:t>
            </w:r>
          </w:p>
        </w:tc>
      </w:tr>
      <w:tr w:rsidR="00545BA1" w:rsidRPr="00545BA1" w:rsidTr="00D927D8">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Sonstige Angaben</w:t>
                  </w:r>
                </w:p>
              </w:tc>
            </w:tr>
          </w:tbl>
          <w:p w:rsidR="009E5B5E" w:rsidRPr="00545BA1" w:rsidRDefault="009E5B5E" w:rsidP="009E5B5E">
            <w:pPr>
              <w:rPr>
                <w:rFonts w:ascii="Arial" w:hAnsi="Arial" w:cs="Arial"/>
                <w:lang w:val="en-GB"/>
              </w:rPr>
            </w:pPr>
          </w:p>
        </w:tc>
      </w:tr>
      <w:tr w:rsidR="00545BA1" w:rsidRPr="00545BA1" w:rsidTr="00D927D8">
        <w:trPr>
          <w:trHeight w:val="837"/>
          <w:jc w:val="center"/>
        </w:trPr>
        <w:tc>
          <w:tcPr>
            <w:tcW w:w="3066" w:type="dxa"/>
            <w:gridSpan w:val="2"/>
            <w:tcBorders>
              <w:top w:val="nil"/>
              <w:left w:val="nil"/>
              <w:bottom w:val="nil"/>
              <w:right w:val="nil"/>
            </w:tcBorders>
          </w:tcPr>
          <w:p w:rsidR="00F037B8"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Sonstige Angaben:</w:t>
            </w:r>
          </w:p>
          <w:p w:rsidR="009E5B5E" w:rsidRPr="00545BA1" w:rsidRDefault="009E5B5E" w:rsidP="00F037B8">
            <w:pPr>
              <w:jc w:val="right"/>
              <w:rPr>
                <w:rFonts w:ascii="Arial" w:hAnsi="Arial" w:cs="Arial"/>
                <w:sz w:val="18"/>
                <w:szCs w:val="18"/>
                <w:lang w:val="en-GB"/>
              </w:rPr>
            </w:pPr>
          </w:p>
        </w:tc>
        <w:tc>
          <w:tcPr>
            <w:tcW w:w="7792" w:type="dxa"/>
            <w:gridSpan w:val="7"/>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Dieses Sicherheitsdatenblatt wurde gemäß den geänderten und angepassten Verordnungen (EG) Nr. 1907/2006 und 1272/2008 erstellt.</w:t>
            </w:r>
          </w:p>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 gibt den Text in dem SDS an, der sich seit der letzten Überarbeitung geändert hat.</w:t>
            </w:r>
          </w:p>
        </w:tc>
      </w:tr>
      <w:tr w:rsidR="00545BA1" w:rsidRPr="00545BA1" w:rsidTr="00D927D8">
        <w:trPr>
          <w:trHeight w:val="450"/>
          <w:jc w:val="center"/>
        </w:trPr>
        <w:tc>
          <w:tcPr>
            <w:tcW w:w="3066" w:type="dxa"/>
            <w:gridSpan w:val="2"/>
            <w:tcBorders>
              <w:top w:val="nil"/>
              <w:left w:val="nil"/>
              <w:bottom w:val="nil"/>
              <w:right w:val="nil"/>
            </w:tcBorders>
            <w:hideMark/>
          </w:tcPr>
          <w:p w:rsidR="00AD67F3" w:rsidRPr="00545BA1" w:rsidRDefault="00AD67F3">
            <w:pPr>
              <w:spacing w:before="60" w:line="276" w:lineRule="auto"/>
              <w:jc w:val="right"/>
              <w:rPr>
                <w:rFonts w:ascii="Arial" w:hAnsi="Arial" w:cs="Arial"/>
                <w:b/>
                <w:sz w:val="18"/>
                <w:szCs w:val="18"/>
                <w:lang w:val="en-GB"/>
              </w:rPr>
            </w:pPr>
            <w:bookmarkStart w:id="13" w:name="_Hlk501549776"/>
            <w:r w:rsidRPr="00545BA1">
              <w:rPr>
                <w:rFonts w:ascii="Arial" w:eastAsia="Arial" w:hAnsi="Arial" w:cs="Arial"/>
                <w:b/>
                <w:sz w:val="18"/>
                <w:szCs w:val="18"/>
                <w:lang w:bidi="de-DE"/>
              </w:rPr>
              <w:t>Abkürzungsverzeichnis:</w:t>
            </w:r>
          </w:p>
        </w:tc>
        <w:tc>
          <w:tcPr>
            <w:tcW w:w="7792" w:type="dxa"/>
            <w:gridSpan w:val="7"/>
            <w:tcBorders>
              <w:top w:val="nil"/>
              <w:left w:val="nil"/>
              <w:bottom w:val="nil"/>
              <w:right w:val="nil"/>
            </w:tcBorders>
            <w:hideMark/>
          </w:tcPr>
          <w:p w:rsidR="00AD67F3" w:rsidRPr="00545BA1" w:rsidRDefault="00AD67F3">
            <w:pPr>
              <w:spacing w:before="60" w:line="276" w:lineRule="auto"/>
              <w:ind w:left="165" w:hanging="165"/>
              <w:rPr>
                <w:rFonts w:ascii="Arial" w:hAnsi="Arial" w:cs="Arial"/>
                <w:sz w:val="18"/>
                <w:szCs w:val="18"/>
                <w:lang w:val="en-GB"/>
              </w:rPr>
            </w:pPr>
            <w:r w:rsidRPr="00545BA1">
              <w:rPr>
                <w:rFonts w:ascii="Arial" w:eastAsia="Arial" w:hAnsi="Arial" w:cs="Arial"/>
                <w:sz w:val="18"/>
                <w:szCs w:val="18"/>
                <w:lang w:bidi="de-DE"/>
              </w:rPr>
              <w:t>ADR, Internationale Beförderung gefährlicher Güter auf der Straße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ATE, Schätzwert Akuter Toxizität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CAS, Chemical Abstract Service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CLP, Einstufung, Kennzeichnung und Verpackung</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DNEL, abgeleitete Expositionshöhe, bei der keine Wirkung auftritt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EC50, effektive Konzentration 50%</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IATA, Internationale Luftverkehrsvereinigung</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ICAO, Internationale Zivilluftfahrtorganisation</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IMDG, Gefahrgutkennzeichnung für gefährliche Güter im Seeschiffsverkehr</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LC50, tödliche Konzentration 50%</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NB, Nota bene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PBT, persistent, bioakkumulativ, toxisch</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PNEC, vorhergesagte Konzentration, bei der keine Wirkung auftritt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RID, Internationale Beförderung gefährlicher Güter im Schienenverkehr</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SDS, Sicherheitsdatenblatt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STEL, Kurzzeitgrenzwert</w:t>
            </w:r>
          </w:p>
          <w:p w:rsidR="00786AAE" w:rsidRPr="00545BA1" w:rsidRDefault="00786AAE">
            <w:pPr>
              <w:spacing w:line="276" w:lineRule="auto"/>
              <w:rPr>
                <w:rFonts w:ascii="Arial" w:hAnsi="Arial" w:cs="Arial"/>
                <w:sz w:val="18"/>
                <w:szCs w:val="18"/>
                <w:lang w:val="en-GB"/>
              </w:rPr>
            </w:pPr>
            <w:r w:rsidRPr="00545BA1">
              <w:rPr>
                <w:rFonts w:ascii="Arial" w:eastAsia="Arial" w:hAnsi="Arial" w:cs="Arial"/>
                <w:sz w:val="18"/>
                <w:szCs w:val="18"/>
                <w:lang w:bidi="de-DE"/>
              </w:rPr>
              <w:t>STOT, Spezifische Zielorgan-Toxizität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TWA, Zeitgewichteter Durchschnitt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UN, Vereinte Nationen</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vPvB, sehr persistent, sehr bioakkumulativ</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WEL, Arbeitsplatzgrenzwert</w:t>
            </w:r>
          </w:p>
        </w:tc>
        <w:bookmarkEnd w:id="13"/>
      </w:tr>
      <w:tr w:rsidR="00545BA1" w:rsidRPr="00545BA1" w:rsidTr="00D927D8">
        <w:trPr>
          <w:trHeight w:val="1530"/>
          <w:jc w:val="center"/>
        </w:trPr>
        <w:tc>
          <w:tcPr>
            <w:tcW w:w="3066" w:type="dxa"/>
            <w:gridSpan w:val="2"/>
            <w:tcBorders>
              <w:top w:val="nil"/>
              <w:left w:val="nil"/>
              <w:bottom w:val="nil"/>
              <w:right w:val="nil"/>
            </w:tcBorders>
          </w:tcPr>
          <w:p w:rsidR="00CF4055" w:rsidRPr="00545BA1" w:rsidRDefault="00CF4055"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lastRenderedPageBreak/>
              <w:t>In Abschnitt 2 und 3 verwendete Sätze:</w:t>
            </w:r>
          </w:p>
        </w:tc>
        <w:tc>
          <w:tcPr>
            <w:tcW w:w="7792" w:type="dxa"/>
            <w:gridSpan w:val="7"/>
            <w:tcBorders>
              <w:top w:val="nil"/>
              <w:left w:val="nil"/>
              <w:bottom w:val="nil"/>
              <w:right w:val="nil"/>
            </w:tcBorders>
          </w:tcPr>
          <w:p w:rsidR="00EF4678" w:rsidRPr="00545BA1" w:rsidRDefault="00EF4678" w:rsidP="00C95A99">
            <w:pPr>
              <w:spacing w:before="60" w:line="276" w:lineRule="auto"/>
              <w:rPr>
                <w:rFonts w:ascii="Arial" w:hAnsi="Arial" w:cs="Arial"/>
                <w:sz w:val="18"/>
                <w:szCs w:val="18"/>
                <w:lang w:val="en-GB"/>
              </w:rPr>
            </w:pPr>
            <w:r w:rsidRPr="00545BA1">
              <w:rPr>
                <w:rFonts w:ascii="Arial" w:eastAsia="Arial" w:hAnsi="Arial" w:cs="Arial"/>
                <w:sz w:val="18"/>
                <w:szCs w:val="18"/>
                <w:lang w:bidi="de-DE"/>
              </w:rPr>
              <w:t>EUH208: Enthält &lt;Name des sensibilisierenden Stoffes&gt;. Kann allergische Reaktionen hervorrufen.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H226: Flüssigkeit und Dampf entzündbar.</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H302: Gesundheitsschädlich bei Verschlucken.</w:t>
            </w:r>
          </w:p>
          <w:p w:rsidR="00C95A99" w:rsidRPr="00545BA1" w:rsidRDefault="00C95A99" w:rsidP="00EF4678">
            <w:pPr>
              <w:spacing w:line="276" w:lineRule="auto"/>
              <w:rPr>
                <w:rFonts w:ascii="Arial" w:hAnsi="Arial" w:cs="Arial"/>
                <w:sz w:val="18"/>
                <w:szCs w:val="18"/>
                <w:lang w:val="en-GB"/>
              </w:rPr>
            </w:pPr>
            <w:r w:rsidRPr="00545BA1">
              <w:rPr>
                <w:rFonts w:ascii="Arial" w:eastAsia="Arial" w:hAnsi="Arial" w:cs="Arial"/>
                <w:sz w:val="18"/>
                <w:szCs w:val="18"/>
                <w:lang w:bidi="de-DE"/>
              </w:rPr>
              <w:t>H304: Kann bei Verschlucken und Eindringen in die Atemwege tödlich sein.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H315: Verursacht Hautreizungen.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H317: Kann allergische Hautreaktionen verursachen.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H319: Verursacht schwere Augenreizung.</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H400: Sehr giftig für Wasserorganismen.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H410: Sehr giftig für Wasserorganismen, mit langfristiger Wirkung.</w:t>
            </w:r>
          </w:p>
          <w:p w:rsidR="00CF4055" w:rsidRPr="00545BA1" w:rsidRDefault="00EF4678" w:rsidP="00C95A99">
            <w:pPr>
              <w:spacing w:line="276" w:lineRule="auto"/>
              <w:rPr>
                <w:rFonts w:ascii="Arial" w:hAnsi="Arial" w:cs="Arial"/>
                <w:sz w:val="18"/>
                <w:szCs w:val="18"/>
                <w:lang w:val="en-GB"/>
              </w:rPr>
            </w:pPr>
            <w:r w:rsidRPr="00545BA1">
              <w:rPr>
                <w:rFonts w:ascii="Arial" w:eastAsia="Arial" w:hAnsi="Arial" w:cs="Arial"/>
                <w:sz w:val="18"/>
                <w:szCs w:val="18"/>
                <w:lang w:bidi="de-DE"/>
              </w:rPr>
              <w:t>H411: Giftig für Wasserorganismen, mit langfristiger Wirkung.</w:t>
            </w:r>
          </w:p>
        </w:tc>
      </w:tr>
      <w:tr w:rsidR="00545BA1" w:rsidRPr="00545BA1" w:rsidTr="00D927D8">
        <w:trPr>
          <w:trHeight w:val="1107"/>
          <w:jc w:val="center"/>
        </w:trPr>
        <w:tc>
          <w:tcPr>
            <w:tcW w:w="3066" w:type="dxa"/>
            <w:gridSpan w:val="2"/>
            <w:tcBorders>
              <w:top w:val="nil"/>
              <w:left w:val="nil"/>
              <w:bottom w:val="single" w:sz="4" w:space="0" w:color="auto"/>
              <w:right w:val="nil"/>
            </w:tcBorders>
            <w:hideMark/>
          </w:tcPr>
          <w:p w:rsidR="00AD67F3" w:rsidRPr="00545BA1" w:rsidRDefault="00AD67F3">
            <w:pPr>
              <w:spacing w:before="60" w:line="276" w:lineRule="auto"/>
              <w:jc w:val="right"/>
              <w:rPr>
                <w:rFonts w:ascii="Arial" w:hAnsi="Arial" w:cs="Arial"/>
                <w:b/>
                <w:sz w:val="18"/>
                <w:szCs w:val="18"/>
                <w:lang w:val="en-GB"/>
              </w:rPr>
            </w:pPr>
            <w:bookmarkStart w:id="14" w:name="_Hlk501619749"/>
            <w:r w:rsidRPr="00545BA1">
              <w:rPr>
                <w:rFonts w:ascii="Arial" w:eastAsia="Arial" w:hAnsi="Arial" w:cs="Arial"/>
                <w:b/>
                <w:sz w:val="18"/>
                <w:szCs w:val="18"/>
                <w:lang w:bidi="de-DE"/>
              </w:rPr>
              <w:t>Haftungsausschluss:</w:t>
            </w:r>
          </w:p>
        </w:tc>
        <w:tc>
          <w:tcPr>
            <w:tcW w:w="7792" w:type="dxa"/>
            <w:gridSpan w:val="7"/>
            <w:tcBorders>
              <w:top w:val="nil"/>
              <w:left w:val="nil"/>
              <w:bottom w:val="single" w:sz="4" w:space="0" w:color="auto"/>
              <w:right w:val="nil"/>
            </w:tcBorders>
            <w:vAlign w:val="center"/>
          </w:tcPr>
          <w:p w:rsidR="00AD67F3" w:rsidRPr="00545BA1" w:rsidRDefault="00AD67F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545BA1" w:rsidRDefault="00AD67F3">
            <w:pPr>
              <w:spacing w:line="276" w:lineRule="auto"/>
              <w:ind w:right="195"/>
              <w:jc w:val="both"/>
              <w:rPr>
                <w:rFonts w:ascii="Arial" w:hAnsi="Arial" w:cs="Arial"/>
                <w:sz w:val="18"/>
                <w:szCs w:val="18"/>
                <w:lang w:val="en-GB"/>
              </w:rPr>
            </w:pPr>
          </w:p>
        </w:tc>
        <w:bookmarkEnd w:id="14"/>
      </w:tr>
    </w:tbl>
    <w:p w:rsidR="00A00F28" w:rsidRPr="00545BA1" w:rsidRDefault="00A00F28" w:rsidP="00AD67F3">
      <w:pPr>
        <w:rPr>
          <w:rFonts w:ascii="Arial" w:hAnsi="Arial" w:cs="Arial"/>
          <w:lang w:val="en-GB"/>
        </w:rPr>
      </w:pPr>
    </w:p>
    <w:sectPr w:rsidR="00A00F28" w:rsidRPr="00545BA1"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0DD6" w:rsidRDefault="00EE0DD6" w:rsidP="00816B1C">
      <w:pPr>
        <w:spacing w:after="0" w:line="240" w:lineRule="auto"/>
      </w:pPr>
      <w:r>
        <w:separator/>
      </w:r>
    </w:p>
  </w:endnote>
  <w:endnote w:type="continuationSeparator" w:id="0">
    <w:p w:rsidR="00EE0DD6" w:rsidRDefault="00EE0DD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0DD6" w:rsidRDefault="00EE0DD6" w:rsidP="00816B1C">
      <w:pPr>
        <w:spacing w:after="0" w:line="240" w:lineRule="auto"/>
      </w:pPr>
      <w:r>
        <w:separator/>
      </w:r>
    </w:p>
  </w:footnote>
  <w:footnote w:type="continuationSeparator" w:id="0">
    <w:p w:rsidR="00EE0DD6" w:rsidRDefault="00EE0DD6"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C95A99">
          <w:pPr>
            <w:pStyle w:val="Header"/>
            <w:tabs>
              <w:tab w:val="clear" w:pos="4680"/>
              <w:tab w:val="clear" w:pos="9360"/>
            </w:tabs>
            <w:jc w:val="center"/>
            <w:rPr>
              <w:sz w:val="24"/>
              <w:szCs w:val="24"/>
            </w:rPr>
          </w:pPr>
          <w:r w:rsidRPr="00C95A99">
            <w:rPr>
              <w:sz w:val="24"/>
              <w:szCs w:val="24"/>
              <w:lang w:bidi="de-DE"/>
            </w:rPr>
            <w:t>DR. FROST ORANGE MANGO ICE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A93B03">
            <w:rPr>
              <w:noProof/>
              <w:sz w:val="20"/>
              <w:szCs w:val="20"/>
              <w:lang w:bidi="de-DE"/>
            </w:rPr>
            <w:t>13/07/2018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2222"/>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45BA1"/>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2176"/>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93B03"/>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704C4"/>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5A99"/>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927D8"/>
    <w:rsid w:val="00DA28EE"/>
    <w:rsid w:val="00DB0B0D"/>
    <w:rsid w:val="00DC5C1D"/>
    <w:rsid w:val="00DD2EE6"/>
    <w:rsid w:val="00DE5B15"/>
    <w:rsid w:val="00DF24C7"/>
    <w:rsid w:val="00DF3FC8"/>
    <w:rsid w:val="00E00D9B"/>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E0DD6"/>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819</TotalTime>
  <Pages>9</Pages>
  <Words>2474</Words>
  <Characters>14104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204</cp:revision>
  <cp:lastPrinted>2017-11-14T16:39:00Z</cp:lastPrinted>
  <dcterms:created xsi:type="dcterms:W3CDTF">2017-11-09T15:27:00Z</dcterms:created>
  <dcterms:modified xsi:type="dcterms:W3CDTF">2018-07-13T10:04:00Z</dcterms:modified>
</cp:coreProperties>
</file>